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9A35" w14:textId="59DC7AF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944C8F">
        <w:t>8</w:t>
      </w:r>
      <w:r w:rsidR="005640C9">
        <w:t>-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7A7083">
        <w:rPr>
          <w:sz w:val="32"/>
          <w:szCs w:val="32"/>
        </w:rPr>
        <w:t>R2-220</w:t>
      </w:r>
      <w:r w:rsidR="006A5EE0">
        <w:rPr>
          <w:sz w:val="32"/>
          <w:szCs w:val="32"/>
        </w:rPr>
        <w:t>5865</w:t>
      </w:r>
    </w:p>
    <w:p w14:paraId="77D0BC31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</w:t>
      </w:r>
      <w:r w:rsidR="00944C8F">
        <w:t>2</w:t>
      </w:r>
      <w:r w:rsidR="00D9310F" w:rsidRPr="00D9310F">
        <w:t>-0</w:t>
      </w:r>
      <w:r w:rsidR="007A7083">
        <w:t>5</w:t>
      </w:r>
      <w:r w:rsidR="00D9310F" w:rsidRPr="00D9310F">
        <w:t>-</w:t>
      </w:r>
      <w:r w:rsidR="007A7083">
        <w:t>09</w:t>
      </w:r>
      <w:r w:rsidR="005640C9">
        <w:t xml:space="preserve"> – 202</w:t>
      </w:r>
      <w:r w:rsidR="00944C8F">
        <w:t>2</w:t>
      </w:r>
      <w:r w:rsidR="005640C9">
        <w:t>-0</w:t>
      </w:r>
      <w:r w:rsidR="007A7083">
        <w:t>5</w:t>
      </w:r>
      <w:r w:rsidR="005640C9">
        <w:t>-</w:t>
      </w:r>
      <w:r w:rsidR="001F5693">
        <w:t>20</w:t>
      </w:r>
    </w:p>
    <w:p w14:paraId="1DD094F2" w14:textId="77777777" w:rsidR="00E90E49" w:rsidRPr="00CE0424" w:rsidRDefault="00E90E49" w:rsidP="00357380">
      <w:pPr>
        <w:pStyle w:val="3GPPHeader"/>
      </w:pPr>
    </w:p>
    <w:p w14:paraId="65EEC62D" w14:textId="70D6115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53649">
        <w:rPr>
          <w:sz w:val="22"/>
          <w:szCs w:val="22"/>
        </w:rPr>
        <w:t>6.10.3.</w:t>
      </w:r>
      <w:r w:rsidR="00216F66">
        <w:rPr>
          <w:sz w:val="22"/>
          <w:szCs w:val="22"/>
        </w:rPr>
        <w:t>1.1</w:t>
      </w:r>
    </w:p>
    <w:p w14:paraId="1435A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9D612A5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5FCF">
        <w:rPr>
          <w:sz w:val="22"/>
          <w:szCs w:val="22"/>
        </w:rPr>
        <w:t>NR</w:t>
      </w:r>
      <w:r w:rsidR="000A1B28">
        <w:rPr>
          <w:sz w:val="22"/>
          <w:szCs w:val="22"/>
        </w:rPr>
        <w:t xml:space="preserve"> NTN Idle mode Issues</w:t>
      </w:r>
    </w:p>
    <w:p w14:paraId="549621C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16F66">
        <w:rPr>
          <w:sz w:val="22"/>
          <w:szCs w:val="22"/>
        </w:rPr>
        <w:t>Discussion, Decision</w:t>
      </w:r>
    </w:p>
    <w:p w14:paraId="1E99AC7A" w14:textId="77777777" w:rsidR="00E90E49" w:rsidRPr="00CE0424" w:rsidRDefault="00E90E49" w:rsidP="00E90E49"/>
    <w:p w14:paraId="087A831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266D2F" w14:textId="77777777" w:rsidR="00556CDC" w:rsidRPr="004B0E38" w:rsidRDefault="00556CDC" w:rsidP="00556CDC">
      <w:pPr>
        <w:pStyle w:val="BodyText"/>
        <w:rPr>
          <w:lang w:val="en-US"/>
        </w:rPr>
      </w:pPr>
      <w:r w:rsidRPr="004B0E38">
        <w:rPr>
          <w:lang w:val="en-US"/>
        </w:rPr>
        <w:t xml:space="preserve">A new WI on solutions for NR to support non-terrestrial networks (NTN) was approved at RAN#86, with an updated WID approved at RAN#88 </w:t>
      </w:r>
      <w:r w:rsidRPr="00A4369A">
        <w:fldChar w:fldCharType="begin"/>
      </w:r>
      <w:r w:rsidRPr="004B0E38">
        <w:rPr>
          <w:lang w:val="en-US"/>
        </w:rPr>
        <w:instrText xml:space="preserve"> REF _Ref45286859 \r \h </w:instrText>
      </w:r>
      <w:r w:rsidRPr="00A4369A">
        <w:fldChar w:fldCharType="separate"/>
      </w:r>
      <w:r w:rsidRPr="004B0E38">
        <w:rPr>
          <w:lang w:val="en-US"/>
        </w:rPr>
        <w:t>[1]</w:t>
      </w:r>
      <w:r w:rsidRPr="00A4369A">
        <w:fldChar w:fldCharType="end"/>
      </w:r>
      <w:r w:rsidRPr="004B0E38">
        <w:rPr>
          <w:lang w:val="en-US"/>
        </w:rPr>
        <w:t>. The WI aims to specify the following control plane enhancements:</w:t>
      </w:r>
    </w:p>
    <w:p w14:paraId="1B3785C9" w14:textId="77777777" w:rsidR="00556CDC" w:rsidRPr="007C4012" w:rsidRDefault="00556CDC" w:rsidP="00556CDC">
      <w:pPr>
        <w:numPr>
          <w:ilvl w:val="0"/>
          <w:numId w:val="24"/>
        </w:numPr>
        <w:spacing w:after="200" w:line="276" w:lineRule="auto"/>
        <w:contextualSpacing/>
        <w:textAlignment w:val="auto"/>
        <w:rPr>
          <w:rFonts w:eastAsia="Calibri"/>
          <w:highlight w:val="yellow"/>
        </w:rPr>
      </w:pPr>
      <w:r w:rsidRPr="007C4012">
        <w:rPr>
          <w:rFonts w:eastAsia="Calibri" w:cs="Calibri"/>
          <w:highlight w:val="yellow"/>
        </w:rPr>
        <w:t xml:space="preserve">Idle mode: </w:t>
      </w:r>
    </w:p>
    <w:p w14:paraId="3C141E1A" w14:textId="77777777" w:rsidR="00556CDC" w:rsidRPr="004B0E38" w:rsidRDefault="00556CDC" w:rsidP="00556CDC">
      <w:pPr>
        <w:numPr>
          <w:ilvl w:val="1"/>
          <w:numId w:val="24"/>
        </w:numPr>
        <w:spacing w:after="200" w:line="276" w:lineRule="auto"/>
        <w:contextualSpacing/>
        <w:textAlignment w:val="auto"/>
        <w:rPr>
          <w:rFonts w:eastAsia="Calibri" w:cs="Calibri"/>
          <w:highlight w:val="yellow"/>
          <w:lang w:val="en-US"/>
        </w:rPr>
      </w:pPr>
      <w:r w:rsidRPr="004B0E38">
        <w:rPr>
          <w:rFonts w:eastAsia="Calibri" w:cs="Calibri"/>
          <w:highlight w:val="yellow"/>
          <w:lang w:val="en-US"/>
        </w:rPr>
        <w:t>Definition of additional assistance information for cell selection/reselection (e.g. using UE location information, satellite Ephemeris information)</w:t>
      </w:r>
    </w:p>
    <w:p w14:paraId="6AD39A1E" w14:textId="77777777" w:rsidR="00556CDC" w:rsidRPr="004B0E38" w:rsidRDefault="00556CDC" w:rsidP="00556CDC">
      <w:pPr>
        <w:numPr>
          <w:ilvl w:val="1"/>
          <w:numId w:val="24"/>
        </w:numPr>
        <w:spacing w:after="200" w:line="276" w:lineRule="auto"/>
        <w:contextualSpacing/>
        <w:textAlignment w:val="auto"/>
        <w:rPr>
          <w:rFonts w:eastAsia="Calibri" w:cs="Calibri"/>
          <w:highlight w:val="yellow"/>
          <w:lang w:val="en-US"/>
        </w:rPr>
      </w:pPr>
      <w:r w:rsidRPr="004B0E38">
        <w:rPr>
          <w:rFonts w:eastAsia="Calibri" w:cs="Calibri"/>
          <w:highlight w:val="yellow"/>
          <w:lang w:val="en-US"/>
        </w:rPr>
        <w:t>Definition of NTN (satellite/HAPS) cell specific information in SIB</w:t>
      </w:r>
    </w:p>
    <w:p w14:paraId="52CC6676" w14:textId="77777777" w:rsidR="00556CDC" w:rsidRPr="00A4369A" w:rsidRDefault="00556CDC" w:rsidP="00556CDC">
      <w:pPr>
        <w:numPr>
          <w:ilvl w:val="0"/>
          <w:numId w:val="24"/>
        </w:numPr>
        <w:spacing w:after="200" w:line="276" w:lineRule="auto"/>
        <w:contextualSpacing/>
        <w:textAlignment w:val="auto"/>
        <w:rPr>
          <w:rFonts w:eastAsia="Calibri" w:cs="Calibri"/>
        </w:rPr>
      </w:pPr>
      <w:r w:rsidRPr="00A4369A">
        <w:rPr>
          <w:rFonts w:eastAsia="Calibri" w:cs="Calibri"/>
        </w:rPr>
        <w:t>Connected mode</w:t>
      </w:r>
    </w:p>
    <w:p w14:paraId="0683968F" w14:textId="77777777" w:rsidR="00556CDC" w:rsidRPr="004B0E38" w:rsidRDefault="00556CDC" w:rsidP="00556CDC">
      <w:pPr>
        <w:numPr>
          <w:ilvl w:val="1"/>
          <w:numId w:val="24"/>
        </w:numPr>
        <w:spacing w:after="200" w:line="276" w:lineRule="auto"/>
        <w:contextualSpacing/>
        <w:textAlignment w:val="auto"/>
        <w:rPr>
          <w:rFonts w:eastAsia="Calibri" w:cs="Calibri"/>
          <w:lang w:val="en-US"/>
        </w:rPr>
      </w:pPr>
      <w:r w:rsidRPr="004B0E38">
        <w:rPr>
          <w:rFonts w:eastAsia="Calibri" w:cs="Calibri"/>
          <w:lang w:val="en-US"/>
        </w:rPr>
        <w:t>Enhancement necessary to take into account location information (UE &amp; Satellite/HAPS) and/or ephemeris in determining when to perform hand-over, in order to have a high degree of hand-over control for hand-over robustness and coverage management.</w:t>
      </w:r>
    </w:p>
    <w:p w14:paraId="0133AFB0" w14:textId="77777777" w:rsidR="00556CDC" w:rsidRPr="004B0E38" w:rsidRDefault="00556CDC" w:rsidP="00556CDC">
      <w:pPr>
        <w:numPr>
          <w:ilvl w:val="1"/>
          <w:numId w:val="24"/>
        </w:numPr>
        <w:spacing w:after="200" w:line="276" w:lineRule="auto"/>
        <w:contextualSpacing/>
        <w:textAlignment w:val="auto"/>
        <w:rPr>
          <w:rFonts w:eastAsia="Calibri" w:cs="Calibri"/>
          <w:lang w:val="en-US"/>
        </w:rPr>
      </w:pPr>
      <w:r w:rsidRPr="004B0E38">
        <w:rPr>
          <w:rFonts w:eastAsia="Calibri" w:cs="Calibri"/>
          <w:lang w:val="en-US"/>
        </w:rPr>
        <w:t>Enhancement to existing measurement configurations to address absolute propagation delay difference between satellites (e.g. SMTC measurement gap adaptation to the SSB/CSI-RS measurement window) [RAN2/4].</w:t>
      </w:r>
    </w:p>
    <w:p w14:paraId="36E7AE35" w14:textId="77777777" w:rsidR="00556CDC" w:rsidRPr="004B0E38" w:rsidRDefault="00556CDC" w:rsidP="00556CDC">
      <w:pPr>
        <w:numPr>
          <w:ilvl w:val="1"/>
          <w:numId w:val="24"/>
        </w:numPr>
        <w:spacing w:after="200" w:line="276" w:lineRule="auto"/>
        <w:contextualSpacing/>
        <w:textAlignment w:val="auto"/>
        <w:rPr>
          <w:rFonts w:eastAsia="Calibri" w:cs="Calibri"/>
          <w:lang w:val="en-US"/>
        </w:rPr>
      </w:pPr>
    </w:p>
    <w:p w14:paraId="7112F4BA" w14:textId="77777777" w:rsidR="00556CDC" w:rsidRPr="004B0E38" w:rsidRDefault="00556CDC" w:rsidP="00556CDC">
      <w:pPr>
        <w:numPr>
          <w:ilvl w:val="0"/>
          <w:numId w:val="24"/>
        </w:numPr>
        <w:spacing w:after="200" w:line="276" w:lineRule="auto"/>
        <w:contextualSpacing/>
        <w:textAlignment w:val="auto"/>
        <w:rPr>
          <w:rFonts w:ascii="Calibri" w:eastAsia="Calibri" w:hAnsi="Calibri" w:cs="Calibri"/>
          <w:lang w:val="en-US"/>
        </w:rPr>
      </w:pPr>
      <w:r w:rsidRPr="004B0E38">
        <w:rPr>
          <w:rFonts w:eastAsia="Calibri" w:cs="Calibri"/>
          <w:lang w:val="en-US"/>
        </w:rPr>
        <w:t>Service continuity for mobility from TN to NTN and from NTN to TN systems (to be addressed when connected mode mobility has sufficiently progressed)</w:t>
      </w:r>
    </w:p>
    <w:p w14:paraId="7F438831" w14:textId="77777777" w:rsidR="00556CDC" w:rsidRPr="004B0E38" w:rsidRDefault="00556CDC" w:rsidP="00556CDC">
      <w:pPr>
        <w:spacing w:after="0"/>
        <w:rPr>
          <w:lang w:val="en-US"/>
        </w:rPr>
      </w:pPr>
    </w:p>
    <w:p w14:paraId="5CCCAD1F" w14:textId="77777777" w:rsidR="00556CDC" w:rsidRPr="004B0E38" w:rsidRDefault="00556CDC" w:rsidP="00556CDC">
      <w:pPr>
        <w:numPr>
          <w:ilvl w:val="0"/>
          <w:numId w:val="25"/>
        </w:numPr>
        <w:ind w:left="720"/>
        <w:textAlignment w:val="auto"/>
        <w:rPr>
          <w:lang w:val="en-US"/>
        </w:rPr>
      </w:pPr>
      <w:r w:rsidRPr="004B0E38">
        <w:rPr>
          <w:lang w:val="en-US"/>
        </w:rPr>
        <w:t>Identify potential issues associated to the use of the existing Location Services (LCS) application protocols to locate UE in the context of NTN and specify adaptations if any [RAN2/3]</w:t>
      </w:r>
    </w:p>
    <w:p w14:paraId="512AAD89" w14:textId="77777777" w:rsidR="000A1B28" w:rsidRDefault="000A1B28" w:rsidP="00CE0424">
      <w:pPr>
        <w:pStyle w:val="BodyText"/>
      </w:pPr>
    </w:p>
    <w:p w14:paraId="3AE238F7" w14:textId="25FDE181" w:rsidR="000A1B28" w:rsidRPr="00CE0424" w:rsidRDefault="000A1B28" w:rsidP="00CE0424">
      <w:pPr>
        <w:pStyle w:val="BodyText"/>
      </w:pPr>
      <w:r>
        <w:t>In the last meeting the CR [</w:t>
      </w:r>
      <w:r w:rsidR="00281377">
        <w:t>2</w:t>
      </w:r>
      <w:r>
        <w:t>] was</w:t>
      </w:r>
      <w:r w:rsidR="00075FCF">
        <w:t xml:space="preserve"> </w:t>
      </w:r>
      <w:r>
        <w:t xml:space="preserve">agreed. In this contribution we discuss some remaining IoT NTN Idle mode issues. </w:t>
      </w:r>
    </w:p>
    <w:p w14:paraId="13B023E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75D923B" w14:textId="77777777" w:rsidR="00F63950" w:rsidRDefault="00230D18" w:rsidP="00F63950">
      <w:pPr>
        <w:pStyle w:val="Heading2"/>
      </w:pPr>
      <w:r>
        <w:t>2.1</w:t>
      </w:r>
      <w:r>
        <w:tab/>
      </w:r>
      <w:r w:rsidR="00A64128">
        <w:t>Barring mechanism in NTN</w:t>
      </w:r>
    </w:p>
    <w:p w14:paraId="267E1CC3" w14:textId="77777777" w:rsidR="008C0F4F" w:rsidRDefault="008C0F4F" w:rsidP="008C0F4F">
      <w:pPr>
        <w:pStyle w:val="BodyText"/>
      </w:pPr>
      <w:r>
        <w:t xml:space="preserve">In </w:t>
      </w:r>
      <w:r w:rsidRPr="002E5350">
        <w:t>RAN2#117-e</w:t>
      </w:r>
      <w:r>
        <w:t xml:space="preserve"> the following was agreed: </w:t>
      </w:r>
    </w:p>
    <w:p w14:paraId="4F2237A3" w14:textId="77777777" w:rsidR="008C0F4F" w:rsidRDefault="008C0F4F" w:rsidP="008C0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Working Assumption:</w:t>
      </w:r>
    </w:p>
    <w:p w14:paraId="6EBD3709" w14:textId="77777777" w:rsidR="008C0F4F" w:rsidRDefault="008C0F4F" w:rsidP="008C0F4F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To prevent non-NTN capable UE from accessing an NTN cell in Rel-17, for NR-NTN RAN2 follows a similar solution as in IoT-NTN (FFS on the details and whether this is always needed or not). </w:t>
      </w:r>
    </w:p>
    <w:p w14:paraId="6BF557C4" w14:textId="77777777" w:rsidR="008C0F4F" w:rsidRDefault="008C0F4F" w:rsidP="008C0F4F">
      <w:pPr>
        <w:pStyle w:val="BodyText"/>
      </w:pPr>
    </w:p>
    <w:p w14:paraId="3E34F204" w14:textId="77777777" w:rsidR="008C0F4F" w:rsidRDefault="008C0F4F" w:rsidP="008C0F4F">
      <w:pPr>
        <w:pStyle w:val="BodyText"/>
      </w:pPr>
      <w:r>
        <w:lastRenderedPageBreak/>
        <w:t xml:space="preserve">The main purpose of the agreement is to make sure that non-NTN UE do not accidently access an NTN cell. This can happen in case non-NTN and NTN UEs are deployed on the same frequencies, which could be future scenario. The issue with regards on how to bar the non-NTN UEs relates to how it is specified in RRC and in Idle mode specifications and whether the parameters that bar the non-NTN and NTN UEs always need to be present or not. </w:t>
      </w:r>
    </w:p>
    <w:p w14:paraId="10354804" w14:textId="57BBEF3A" w:rsidR="008C0F4F" w:rsidRDefault="008C0F4F" w:rsidP="008C0F4F">
      <w:pPr>
        <w:pStyle w:val="BodyText"/>
      </w:pPr>
      <w:r>
        <w:t>In the e-mail discussion [</w:t>
      </w:r>
      <w:r w:rsidR="00281377">
        <w:t>3</w:t>
      </w:r>
      <w:r>
        <w:t xml:space="preserve">], the proposal was to confirm the working assumption: </w:t>
      </w:r>
    </w:p>
    <w:p w14:paraId="67187CA5" w14:textId="77777777" w:rsidR="008C0F4F" w:rsidRPr="00357BD7" w:rsidRDefault="008C0F4F" w:rsidP="008C0F4F">
      <w:pPr>
        <w:rPr>
          <w:rFonts w:ascii="Arial" w:eastAsiaTheme="minorEastAsia" w:hAnsi="Arial" w:cs="Arial"/>
          <w:b/>
          <w:i/>
          <w:iCs/>
        </w:rPr>
      </w:pPr>
      <w:r w:rsidRPr="00357BD7">
        <w:rPr>
          <w:rFonts w:ascii="Arial" w:eastAsiaTheme="minorEastAsia" w:hAnsi="Arial" w:cs="Arial"/>
          <w:b/>
          <w:i/>
          <w:iCs/>
        </w:rPr>
        <w:t xml:space="preserve">Proposal: Confirm the working assumption that new bit, e.g. </w:t>
      </w:r>
      <w:proofErr w:type="spellStart"/>
      <w:r w:rsidRPr="00357BD7">
        <w:rPr>
          <w:rFonts w:ascii="Arial" w:eastAsiaTheme="minorEastAsia" w:hAnsi="Arial" w:cs="Arial"/>
          <w:b/>
          <w:i/>
          <w:iCs/>
        </w:rPr>
        <w:t>cellBarred</w:t>
      </w:r>
      <w:proofErr w:type="spellEnd"/>
      <w:r w:rsidRPr="00357BD7">
        <w:rPr>
          <w:rFonts w:ascii="Arial" w:eastAsiaTheme="minorEastAsia" w:hAnsi="Arial" w:cs="Arial"/>
          <w:b/>
          <w:i/>
          <w:iCs/>
        </w:rPr>
        <w:t>-NTN, is introduced in SIB1 for NR-NTN.</w:t>
      </w:r>
    </w:p>
    <w:p w14:paraId="3172B2D0" w14:textId="77777777" w:rsidR="008C0F4F" w:rsidRDefault="008C0F4F" w:rsidP="008C0F4F">
      <w:pPr>
        <w:pStyle w:val="BodyText"/>
      </w:pPr>
      <w:r>
        <w:t xml:space="preserve">Thus we propose that this is confirmed. </w:t>
      </w:r>
    </w:p>
    <w:p w14:paraId="1842AC7B" w14:textId="77777777" w:rsidR="008C0F4F" w:rsidRPr="00A04F49" w:rsidRDefault="008C0F4F" w:rsidP="008C0F4F">
      <w:pPr>
        <w:pStyle w:val="Proposal"/>
      </w:pPr>
      <w:bookmarkStart w:id="1" w:name="_Toc101829346"/>
      <w:r>
        <w:t>Confirm working assumption on barring non-NTN UEs from accessing an NTN cell</w:t>
      </w:r>
      <w:r w:rsidRPr="00A04F49">
        <w:t>.</w:t>
      </w:r>
      <w:bookmarkEnd w:id="1"/>
    </w:p>
    <w:p w14:paraId="50DFB922" w14:textId="73A60BCA" w:rsidR="008C0F4F" w:rsidRDefault="008C0F4F" w:rsidP="008C0F4F">
      <w:pPr>
        <w:pStyle w:val="BodyText"/>
      </w:pPr>
      <w:r>
        <w:t>In the e-mail discussion in [</w:t>
      </w:r>
      <w:r w:rsidR="00281377">
        <w:t>3</w:t>
      </w:r>
      <w:r>
        <w:t>] it was further discussing how to bar in the case of an NTN-only UE, however the existence of such a UE has not been confirmed yet. In [</w:t>
      </w:r>
      <w:r w:rsidR="0064353B">
        <w:t>4</w:t>
      </w:r>
      <w:r>
        <w:t xml:space="preserve">], an NTN UE is assumed to have TN capabilities: </w:t>
      </w:r>
    </w:p>
    <w:p w14:paraId="45795B5A" w14:textId="77777777" w:rsidR="000F0F14" w:rsidRDefault="000F0F14" w:rsidP="000F0F14">
      <w:pPr>
        <w:rPr>
          <w:i/>
          <w:iCs/>
          <w:lang w:val="en-US" w:eastAsia="zh-CN"/>
        </w:rPr>
      </w:pPr>
      <w:r>
        <w:rPr>
          <w:i/>
          <w:iCs/>
          <w:lang w:val="en-US"/>
        </w:rPr>
        <w:t>In general, NTN UE products are assumed to meet TN UE requirements as specified in TS 38.101-1[17].</w:t>
      </w:r>
    </w:p>
    <w:p w14:paraId="31CE2E03" w14:textId="77777777" w:rsidR="008C0F4F" w:rsidRDefault="008C0F4F" w:rsidP="008C0F4F">
      <w:pPr>
        <w:pStyle w:val="BodyText"/>
      </w:pPr>
    </w:p>
    <w:p w14:paraId="4DC7E8B4" w14:textId="77777777" w:rsidR="008C0F4F" w:rsidRDefault="008C0F4F" w:rsidP="008C0F4F">
      <w:pPr>
        <w:pStyle w:val="BodyText"/>
      </w:pPr>
      <w:r>
        <w:t xml:space="preserve">This means that we do not think that an NTN-only UE should exist from a specification point of view and thus no solutions to support this shall be introduced. And to discuss the existence of such a UE is likely a bit late in the current release. If this UE is to exist it can be discussed in Rel-18. </w:t>
      </w:r>
    </w:p>
    <w:p w14:paraId="09372367" w14:textId="77777777" w:rsidR="008C0F4F" w:rsidRPr="00A04F49" w:rsidRDefault="008C0F4F" w:rsidP="008C0F4F">
      <w:pPr>
        <w:pStyle w:val="Proposal"/>
      </w:pPr>
      <w:bookmarkStart w:id="2" w:name="_Toc101829347"/>
      <w:r>
        <w:t>RAN2 shall not introduce solutions for NTN-only UEs</w:t>
      </w:r>
      <w:r w:rsidRPr="00A04F49">
        <w:t>.</w:t>
      </w:r>
      <w:bookmarkEnd w:id="2"/>
    </w:p>
    <w:p w14:paraId="2355CA03" w14:textId="77777777" w:rsidR="008C0F4F" w:rsidRDefault="008C0F4F" w:rsidP="008C0F4F">
      <w:pPr>
        <w:pStyle w:val="BodyText"/>
      </w:pPr>
    </w:p>
    <w:p w14:paraId="2D339348" w14:textId="77777777" w:rsidR="008C0F4F" w:rsidRDefault="008C0F4F" w:rsidP="008C0F4F">
      <w:pPr>
        <w:pStyle w:val="BodyText"/>
      </w:pPr>
      <w:r>
        <w:t xml:space="preserve">To introduce cell barring in 38.304 we think the following can be captured similar to how cell barring in Redcap has been captured: </w:t>
      </w:r>
    </w:p>
    <w:p w14:paraId="2EA601DB" w14:textId="77777777" w:rsidR="008C0F4F" w:rsidRPr="00DF039A" w:rsidRDefault="008C0F4F" w:rsidP="008C0F4F">
      <w:pPr>
        <w:pStyle w:val="BodyText"/>
        <w:jc w:val="center"/>
        <w:rPr>
          <w:color w:val="FF0000"/>
        </w:rPr>
      </w:pPr>
      <w:r w:rsidRPr="00DF039A">
        <w:rPr>
          <w:color w:val="FF0000"/>
        </w:rPr>
        <w:t>------------ 38.304 ------------</w:t>
      </w:r>
    </w:p>
    <w:p w14:paraId="31A1FA16" w14:textId="77777777" w:rsidR="008C0F4F" w:rsidRPr="00DF039A" w:rsidRDefault="008C0F4F" w:rsidP="008C0F4F">
      <w:pPr>
        <w:rPr>
          <w:sz w:val="18"/>
          <w:szCs w:val="18"/>
        </w:rPr>
      </w:pPr>
      <w:r w:rsidRPr="00DF039A">
        <w:rPr>
          <w:sz w:val="18"/>
          <w:szCs w:val="18"/>
        </w:rPr>
        <w:t xml:space="preserve">Cell status and cell reservations are indicated in the </w:t>
      </w:r>
      <w:r w:rsidRPr="00DF039A">
        <w:rPr>
          <w:i/>
          <w:sz w:val="18"/>
          <w:szCs w:val="18"/>
        </w:rPr>
        <w:t>MIB</w:t>
      </w:r>
      <w:r w:rsidRPr="00DF039A">
        <w:rPr>
          <w:i/>
          <w:noProof/>
          <w:sz w:val="18"/>
          <w:szCs w:val="18"/>
        </w:rPr>
        <w:t xml:space="preserve"> or SIB1</w:t>
      </w:r>
      <w:r w:rsidRPr="00DF039A">
        <w:rPr>
          <w:noProof/>
          <w:sz w:val="18"/>
          <w:szCs w:val="18"/>
        </w:rPr>
        <w:t xml:space="preserve"> </w:t>
      </w:r>
      <w:r w:rsidRPr="00DF039A">
        <w:rPr>
          <w:sz w:val="18"/>
          <w:szCs w:val="18"/>
        </w:rPr>
        <w:t xml:space="preserve">message as specified in TS 38.331 [3] by means of </w:t>
      </w:r>
      <w:r w:rsidRPr="00DF039A">
        <w:rPr>
          <w:sz w:val="18"/>
          <w:szCs w:val="18"/>
          <w:lang w:eastAsia="zh-CN"/>
        </w:rPr>
        <w:t>fo</w:t>
      </w:r>
      <w:r w:rsidRPr="00DF039A">
        <w:rPr>
          <w:sz w:val="18"/>
          <w:szCs w:val="18"/>
        </w:rPr>
        <w:t>llowing fields:</w:t>
      </w:r>
    </w:p>
    <w:p w14:paraId="2E03FB6E" w14:textId="77777777" w:rsidR="008C0F4F" w:rsidRPr="00DF039A" w:rsidRDefault="008C0F4F" w:rsidP="008C0F4F">
      <w:pPr>
        <w:pStyle w:val="B1"/>
        <w:rPr>
          <w:sz w:val="18"/>
          <w:szCs w:val="18"/>
        </w:rPr>
      </w:pPr>
      <w:r w:rsidRPr="00DF039A">
        <w:rPr>
          <w:sz w:val="18"/>
          <w:szCs w:val="18"/>
        </w:rPr>
        <w:t>-</w:t>
      </w:r>
      <w:r w:rsidRPr="00DF039A">
        <w:rPr>
          <w:sz w:val="18"/>
          <w:szCs w:val="18"/>
        </w:rPr>
        <w:tab/>
      </w:r>
      <w:r w:rsidRPr="00DF039A">
        <w:rPr>
          <w:bCs/>
          <w:i/>
          <w:noProof/>
          <w:sz w:val="18"/>
          <w:szCs w:val="18"/>
        </w:rPr>
        <w:t>cellBarred</w:t>
      </w:r>
      <w:r w:rsidRPr="00DF039A" w:rsidDel="00515FE8">
        <w:rPr>
          <w:sz w:val="18"/>
          <w:szCs w:val="18"/>
        </w:rPr>
        <w:t xml:space="preserve"> </w:t>
      </w:r>
      <w:r w:rsidRPr="00DF039A">
        <w:rPr>
          <w:sz w:val="18"/>
          <w:szCs w:val="18"/>
        </w:rPr>
        <w:t xml:space="preserve">(IE type: "barred" or "not barred") 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MIB</w:t>
      </w:r>
      <w:r w:rsidRPr="00DF039A">
        <w:rPr>
          <w:sz w:val="18"/>
          <w:szCs w:val="18"/>
        </w:rPr>
        <w:t xml:space="preserve"> message. In case of multiple PLMNs or NPNs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>, this field is common for all PLMNs and NPNs.</w:t>
      </w:r>
      <w:r>
        <w:rPr>
          <w:sz w:val="18"/>
          <w:szCs w:val="18"/>
        </w:rPr>
        <w:t xml:space="preserve"> </w:t>
      </w:r>
      <w:r w:rsidRPr="00CD6FA9">
        <w:rPr>
          <w:color w:val="FF0000"/>
          <w:sz w:val="18"/>
          <w:szCs w:val="18"/>
        </w:rPr>
        <w:t xml:space="preserve">This field is ignored by a UE connecting to an NTN if </w:t>
      </w:r>
      <w:proofErr w:type="spellStart"/>
      <w:r w:rsidRPr="00CD6FA9">
        <w:rPr>
          <w:i/>
          <w:iCs/>
          <w:color w:val="FF0000"/>
          <w:sz w:val="18"/>
          <w:szCs w:val="18"/>
        </w:rPr>
        <w:t>cellBarredNTN</w:t>
      </w:r>
      <w:proofErr w:type="spellEnd"/>
      <w:r w:rsidRPr="00CD6FA9">
        <w:rPr>
          <w:color w:val="FF0000"/>
          <w:sz w:val="18"/>
          <w:szCs w:val="18"/>
        </w:rPr>
        <w:t xml:space="preserve"> is configured. </w:t>
      </w:r>
    </w:p>
    <w:p w14:paraId="69D171D7" w14:textId="77777777" w:rsidR="008C0F4F" w:rsidRPr="00DF039A" w:rsidRDefault="008C0F4F" w:rsidP="008C0F4F">
      <w:pPr>
        <w:pStyle w:val="B1"/>
        <w:rPr>
          <w:sz w:val="18"/>
          <w:szCs w:val="18"/>
        </w:rPr>
      </w:pPr>
      <w:r w:rsidRPr="00DF039A">
        <w:rPr>
          <w:sz w:val="18"/>
          <w:szCs w:val="18"/>
        </w:rPr>
        <w:t>-</w:t>
      </w:r>
      <w:r w:rsidRPr="00DF039A">
        <w:rPr>
          <w:sz w:val="18"/>
          <w:szCs w:val="18"/>
        </w:rPr>
        <w:tab/>
      </w:r>
      <w:r w:rsidRPr="00DF039A">
        <w:rPr>
          <w:bCs/>
          <w:i/>
          <w:sz w:val="18"/>
          <w:szCs w:val="18"/>
        </w:rPr>
        <w:t>cellBarredRedCap1Rx</w:t>
      </w:r>
      <w:r w:rsidRPr="00DF039A">
        <w:rPr>
          <w:sz w:val="18"/>
          <w:szCs w:val="18"/>
        </w:rPr>
        <w:t xml:space="preserve"> (IE type: "barred" or "not barred")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 message. In case of multiple PLMNs or NPNs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, this field is common for all PLMNs and NPNs. This field is only applicable to </w:t>
      </w:r>
      <w:proofErr w:type="spellStart"/>
      <w:r w:rsidRPr="00DF039A">
        <w:rPr>
          <w:sz w:val="18"/>
          <w:szCs w:val="18"/>
        </w:rPr>
        <w:t>RedCap</w:t>
      </w:r>
      <w:proofErr w:type="spellEnd"/>
      <w:r w:rsidRPr="00DF039A">
        <w:rPr>
          <w:sz w:val="18"/>
          <w:szCs w:val="18"/>
        </w:rPr>
        <w:t xml:space="preserve"> UEs.</w:t>
      </w:r>
    </w:p>
    <w:p w14:paraId="23093EDE" w14:textId="77777777" w:rsidR="008C0F4F" w:rsidRDefault="008C0F4F" w:rsidP="008C0F4F">
      <w:pPr>
        <w:pStyle w:val="B1"/>
        <w:rPr>
          <w:sz w:val="18"/>
          <w:szCs w:val="18"/>
        </w:rPr>
      </w:pPr>
      <w:r w:rsidRPr="00DF039A">
        <w:rPr>
          <w:sz w:val="18"/>
          <w:szCs w:val="18"/>
        </w:rPr>
        <w:t>-</w:t>
      </w:r>
      <w:r w:rsidRPr="00DF039A">
        <w:rPr>
          <w:sz w:val="18"/>
          <w:szCs w:val="18"/>
        </w:rPr>
        <w:tab/>
      </w:r>
      <w:r w:rsidRPr="00DF039A">
        <w:rPr>
          <w:bCs/>
          <w:i/>
          <w:sz w:val="18"/>
          <w:szCs w:val="18"/>
        </w:rPr>
        <w:t>cellBarredRedCap2Rx</w:t>
      </w:r>
      <w:r w:rsidRPr="00DF039A">
        <w:rPr>
          <w:sz w:val="18"/>
          <w:szCs w:val="18"/>
        </w:rPr>
        <w:t xml:space="preserve"> (IE type: "barred" or "not barred")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 message. In case of multiple PLMNs or NPNs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, this field is common for all PLMNs and NPNs. This field is only applicable to </w:t>
      </w:r>
      <w:proofErr w:type="spellStart"/>
      <w:r w:rsidRPr="00DF039A">
        <w:rPr>
          <w:sz w:val="18"/>
          <w:szCs w:val="18"/>
        </w:rPr>
        <w:t>RedCap</w:t>
      </w:r>
      <w:proofErr w:type="spellEnd"/>
      <w:r w:rsidRPr="00DF039A">
        <w:rPr>
          <w:sz w:val="18"/>
          <w:szCs w:val="18"/>
        </w:rPr>
        <w:t xml:space="preserve"> UEs.</w:t>
      </w:r>
    </w:p>
    <w:p w14:paraId="34BD847E" w14:textId="77777777" w:rsidR="008C0F4F" w:rsidRPr="00526BE8" w:rsidRDefault="008C0F4F" w:rsidP="008C0F4F">
      <w:pPr>
        <w:pStyle w:val="B1"/>
        <w:rPr>
          <w:color w:val="FF0000"/>
          <w:sz w:val="18"/>
          <w:szCs w:val="18"/>
        </w:rPr>
      </w:pPr>
      <w:r w:rsidRPr="00526BE8">
        <w:rPr>
          <w:color w:val="FF0000"/>
          <w:sz w:val="18"/>
          <w:szCs w:val="18"/>
        </w:rPr>
        <w:t>-</w:t>
      </w:r>
      <w:r w:rsidRPr="00526BE8">
        <w:rPr>
          <w:color w:val="FF0000"/>
          <w:sz w:val="18"/>
          <w:szCs w:val="18"/>
        </w:rPr>
        <w:tab/>
      </w:r>
      <w:proofErr w:type="spellStart"/>
      <w:r w:rsidRPr="00526BE8">
        <w:rPr>
          <w:bCs/>
          <w:i/>
          <w:color w:val="FF0000"/>
          <w:sz w:val="18"/>
          <w:szCs w:val="18"/>
        </w:rPr>
        <w:t>cellBarredNTN</w:t>
      </w:r>
      <w:proofErr w:type="spellEnd"/>
      <w:r w:rsidRPr="00526BE8">
        <w:rPr>
          <w:color w:val="FF0000"/>
          <w:sz w:val="18"/>
          <w:szCs w:val="18"/>
        </w:rPr>
        <w:t xml:space="preserve"> (IE type: "barred" or "not barred")</w:t>
      </w:r>
      <w:r w:rsidRPr="00526BE8">
        <w:rPr>
          <w:color w:val="FF0000"/>
          <w:sz w:val="18"/>
          <w:szCs w:val="18"/>
        </w:rPr>
        <w:br/>
        <w:t xml:space="preserve">Indicated in </w:t>
      </w:r>
      <w:r w:rsidRPr="00526BE8">
        <w:rPr>
          <w:i/>
          <w:color w:val="FF0000"/>
          <w:sz w:val="18"/>
          <w:szCs w:val="18"/>
        </w:rPr>
        <w:t>SIB1</w:t>
      </w:r>
      <w:r w:rsidRPr="00526BE8">
        <w:rPr>
          <w:color w:val="FF0000"/>
          <w:sz w:val="18"/>
          <w:szCs w:val="18"/>
        </w:rPr>
        <w:t xml:space="preserve"> message. In case of multiple PLMNs </w:t>
      </w:r>
      <w:r w:rsidRPr="00526BE8">
        <w:rPr>
          <w:i/>
          <w:color w:val="FF0000"/>
          <w:sz w:val="18"/>
          <w:szCs w:val="18"/>
        </w:rPr>
        <w:t>SIB1</w:t>
      </w:r>
      <w:r w:rsidRPr="00526BE8">
        <w:rPr>
          <w:color w:val="FF0000"/>
          <w:sz w:val="18"/>
          <w:szCs w:val="18"/>
        </w:rPr>
        <w:t>, this field is common for all PLMNs. This field is only applicable to NTN UEs.</w:t>
      </w:r>
    </w:p>
    <w:p w14:paraId="6590B84D" w14:textId="77777777" w:rsidR="008C0F4F" w:rsidRPr="00DF039A" w:rsidRDefault="008C0F4F" w:rsidP="008C0F4F">
      <w:pPr>
        <w:pStyle w:val="B1"/>
        <w:rPr>
          <w:sz w:val="18"/>
          <w:szCs w:val="18"/>
        </w:rPr>
      </w:pPr>
      <w:r w:rsidRPr="00DF039A">
        <w:rPr>
          <w:sz w:val="18"/>
          <w:szCs w:val="18"/>
        </w:rPr>
        <w:t>-</w:t>
      </w:r>
      <w:r w:rsidRPr="00DF039A">
        <w:rPr>
          <w:sz w:val="18"/>
          <w:szCs w:val="18"/>
        </w:rPr>
        <w:tab/>
      </w:r>
      <w:r w:rsidRPr="00DF039A">
        <w:rPr>
          <w:bCs/>
          <w:i/>
          <w:noProof/>
          <w:sz w:val="18"/>
          <w:szCs w:val="18"/>
        </w:rPr>
        <w:t>cellReservedForOperatorUse</w:t>
      </w:r>
      <w:r w:rsidRPr="00DF039A">
        <w:rPr>
          <w:sz w:val="18"/>
          <w:szCs w:val="18"/>
        </w:rPr>
        <w:t xml:space="preserve"> (IE type: "reserved" or "not reserved") 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 message</w:t>
      </w:r>
      <w:r w:rsidRPr="00DF039A">
        <w:rPr>
          <w:i/>
          <w:sz w:val="18"/>
          <w:szCs w:val="18"/>
        </w:rPr>
        <w:t>.</w:t>
      </w:r>
      <w:r w:rsidRPr="00DF039A">
        <w:rPr>
          <w:sz w:val="18"/>
          <w:szCs w:val="18"/>
        </w:rPr>
        <w:t xml:space="preserve"> In case of multiple PLMNs or NPNs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>, this field is specified per PLMN or per SNPN.</w:t>
      </w:r>
    </w:p>
    <w:p w14:paraId="7BFB5CB4" w14:textId="77777777" w:rsidR="008C0F4F" w:rsidRPr="00DF039A" w:rsidRDefault="008C0F4F" w:rsidP="008C0F4F">
      <w:pPr>
        <w:pStyle w:val="B1"/>
        <w:rPr>
          <w:sz w:val="18"/>
          <w:szCs w:val="18"/>
        </w:rPr>
      </w:pPr>
      <w:r w:rsidRPr="00DF039A">
        <w:rPr>
          <w:sz w:val="18"/>
          <w:szCs w:val="18"/>
        </w:rPr>
        <w:t>-</w:t>
      </w:r>
      <w:r w:rsidRPr="00DF039A">
        <w:rPr>
          <w:sz w:val="18"/>
          <w:szCs w:val="18"/>
        </w:rPr>
        <w:tab/>
      </w:r>
      <w:bookmarkStart w:id="3" w:name="_Hlk506409868"/>
      <w:r w:rsidRPr="00DF039A">
        <w:rPr>
          <w:bCs/>
          <w:i/>
          <w:noProof/>
          <w:sz w:val="18"/>
          <w:szCs w:val="18"/>
        </w:rPr>
        <w:t>cellReservedForOtherUse</w:t>
      </w:r>
      <w:bookmarkEnd w:id="3"/>
      <w:r w:rsidRPr="00DF039A">
        <w:rPr>
          <w:sz w:val="18"/>
          <w:szCs w:val="18"/>
        </w:rPr>
        <w:t xml:space="preserve"> (IE type: "true") 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 message. In case of multiple PLMNs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>, this field is common for all PLMNs.</w:t>
      </w:r>
    </w:p>
    <w:p w14:paraId="75205375" w14:textId="77777777" w:rsidR="008C0F4F" w:rsidRPr="00DF039A" w:rsidRDefault="008C0F4F" w:rsidP="008C0F4F">
      <w:pPr>
        <w:pStyle w:val="B1"/>
        <w:rPr>
          <w:sz w:val="18"/>
          <w:szCs w:val="18"/>
        </w:rPr>
      </w:pPr>
      <w:r w:rsidRPr="00DF039A">
        <w:rPr>
          <w:bCs/>
          <w:i/>
          <w:noProof/>
          <w:sz w:val="18"/>
          <w:szCs w:val="18"/>
        </w:rPr>
        <w:t>-</w:t>
      </w:r>
      <w:r w:rsidRPr="00DF039A">
        <w:rPr>
          <w:bCs/>
          <w:i/>
          <w:noProof/>
          <w:sz w:val="18"/>
          <w:szCs w:val="18"/>
        </w:rPr>
        <w:tab/>
        <w:t>cellReservedForFutureUse</w:t>
      </w:r>
      <w:r w:rsidRPr="00DF039A">
        <w:rPr>
          <w:sz w:val="18"/>
          <w:szCs w:val="18"/>
        </w:rPr>
        <w:t xml:space="preserve"> (IE type: "true") 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 message. In case of multiple PLMNs or NPNs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>, this field is common for all PLMNs and NPNs.</w:t>
      </w:r>
    </w:p>
    <w:p w14:paraId="742EA942" w14:textId="77777777" w:rsidR="008C0F4F" w:rsidRPr="00DF039A" w:rsidRDefault="008C0F4F" w:rsidP="008C0F4F">
      <w:pPr>
        <w:pStyle w:val="NO"/>
        <w:rPr>
          <w:sz w:val="18"/>
          <w:szCs w:val="18"/>
        </w:rPr>
      </w:pPr>
      <w:r w:rsidRPr="00DF039A">
        <w:rPr>
          <w:sz w:val="18"/>
          <w:szCs w:val="18"/>
        </w:rPr>
        <w:t>NOTE 0:</w:t>
      </w:r>
      <w:r w:rsidRPr="00DF039A">
        <w:rPr>
          <w:sz w:val="18"/>
          <w:szCs w:val="18"/>
        </w:rPr>
        <w:tab/>
        <w:t xml:space="preserve">IAB-MT ignores the </w:t>
      </w:r>
      <w:r w:rsidRPr="00DF039A">
        <w:rPr>
          <w:bCs/>
          <w:i/>
          <w:noProof/>
          <w:sz w:val="18"/>
          <w:szCs w:val="18"/>
        </w:rPr>
        <w:t>cellBarred</w:t>
      </w:r>
      <w:r w:rsidRPr="00DF039A">
        <w:rPr>
          <w:bCs/>
          <w:noProof/>
          <w:sz w:val="18"/>
          <w:szCs w:val="18"/>
        </w:rPr>
        <w:t>,</w:t>
      </w:r>
      <w:r w:rsidRPr="00DF039A">
        <w:rPr>
          <w:bCs/>
          <w:i/>
          <w:noProof/>
          <w:sz w:val="18"/>
          <w:szCs w:val="18"/>
        </w:rPr>
        <w:t xml:space="preserve"> cellReservedForOperatorUse, cellReservedForFutureUse,</w:t>
      </w:r>
      <w:r w:rsidRPr="00DF039A">
        <w:rPr>
          <w:bCs/>
          <w:noProof/>
          <w:sz w:val="18"/>
          <w:szCs w:val="18"/>
        </w:rPr>
        <w:t xml:space="preserve"> and </w:t>
      </w:r>
      <w:r w:rsidRPr="00DF039A">
        <w:rPr>
          <w:i/>
          <w:noProof/>
          <w:sz w:val="18"/>
          <w:szCs w:val="18"/>
          <w:lang w:eastAsia="zh-CN"/>
        </w:rPr>
        <w:t>intraFreqReselection</w:t>
      </w:r>
      <w:r w:rsidRPr="00DF039A">
        <w:rPr>
          <w:bCs/>
          <w:noProof/>
          <w:sz w:val="18"/>
          <w:szCs w:val="18"/>
        </w:rPr>
        <w:t xml:space="preserve"> (i.e. treats </w:t>
      </w:r>
      <w:r w:rsidRPr="00DF039A">
        <w:rPr>
          <w:bCs/>
          <w:i/>
          <w:noProof/>
          <w:sz w:val="18"/>
          <w:szCs w:val="18"/>
        </w:rPr>
        <w:t>intraFreqReselection</w:t>
      </w:r>
      <w:r w:rsidRPr="00DF039A">
        <w:rPr>
          <w:bCs/>
          <w:noProof/>
          <w:sz w:val="18"/>
          <w:szCs w:val="18"/>
        </w:rPr>
        <w:t xml:space="preserve"> as if it was set to </w:t>
      </w:r>
      <w:r w:rsidRPr="00DF039A">
        <w:rPr>
          <w:bCs/>
          <w:i/>
          <w:noProof/>
          <w:sz w:val="18"/>
          <w:szCs w:val="18"/>
        </w:rPr>
        <w:t>allowed</w:t>
      </w:r>
      <w:r w:rsidRPr="00DF039A">
        <w:rPr>
          <w:bCs/>
          <w:noProof/>
          <w:sz w:val="18"/>
          <w:szCs w:val="18"/>
        </w:rPr>
        <w:t>) as defined in</w:t>
      </w:r>
      <w:r w:rsidRPr="00DF039A">
        <w:rPr>
          <w:rFonts w:eastAsia="Dotum"/>
          <w:sz w:val="18"/>
          <w:szCs w:val="18"/>
        </w:rPr>
        <w:t xml:space="preserve"> TS 38.331 [3]</w:t>
      </w:r>
      <w:r w:rsidRPr="00DF039A">
        <w:rPr>
          <w:sz w:val="18"/>
          <w:szCs w:val="18"/>
        </w:rPr>
        <w:t xml:space="preserve">. IAB-MT also </w:t>
      </w:r>
      <w:r w:rsidRPr="00DF039A">
        <w:rPr>
          <w:bCs/>
          <w:noProof/>
          <w:sz w:val="18"/>
          <w:szCs w:val="18"/>
        </w:rPr>
        <w:t xml:space="preserve">ignores </w:t>
      </w:r>
      <w:r w:rsidRPr="00DF039A">
        <w:rPr>
          <w:bCs/>
          <w:i/>
          <w:noProof/>
          <w:sz w:val="18"/>
          <w:szCs w:val="18"/>
        </w:rPr>
        <w:t>cellReservedForOtherUse</w:t>
      </w:r>
      <w:r w:rsidRPr="00DF039A">
        <w:rPr>
          <w:bCs/>
          <w:noProof/>
          <w:sz w:val="18"/>
          <w:szCs w:val="18"/>
        </w:rPr>
        <w:t xml:space="preserve"> for cell barring determination (i.e. NPN capable IAB-MT considers </w:t>
      </w:r>
      <w:r w:rsidRPr="00DF039A">
        <w:rPr>
          <w:bCs/>
          <w:i/>
          <w:noProof/>
          <w:sz w:val="18"/>
          <w:szCs w:val="18"/>
        </w:rPr>
        <w:t>cellReservedForOtherUse</w:t>
      </w:r>
      <w:r w:rsidRPr="00DF039A">
        <w:rPr>
          <w:bCs/>
          <w:noProof/>
          <w:sz w:val="18"/>
          <w:szCs w:val="18"/>
        </w:rPr>
        <w:t xml:space="preserve"> for determination of an NPN-only cell) as defined in</w:t>
      </w:r>
      <w:r w:rsidRPr="00DF039A">
        <w:rPr>
          <w:rFonts w:eastAsia="Dotum"/>
          <w:sz w:val="18"/>
          <w:szCs w:val="18"/>
        </w:rPr>
        <w:t xml:space="preserve"> TS 38.331 [3]</w:t>
      </w:r>
      <w:r w:rsidRPr="00DF039A">
        <w:rPr>
          <w:sz w:val="18"/>
          <w:szCs w:val="18"/>
        </w:rPr>
        <w:t>.</w:t>
      </w:r>
    </w:p>
    <w:p w14:paraId="3D204FA0" w14:textId="77777777" w:rsidR="008C0F4F" w:rsidRPr="00DF039A" w:rsidRDefault="008C0F4F" w:rsidP="008C0F4F">
      <w:pPr>
        <w:pStyle w:val="B1"/>
        <w:rPr>
          <w:sz w:val="18"/>
          <w:szCs w:val="18"/>
          <w:lang w:eastAsia="ko-KR"/>
        </w:rPr>
      </w:pPr>
      <w:r w:rsidRPr="00DF039A">
        <w:rPr>
          <w:sz w:val="18"/>
          <w:szCs w:val="18"/>
        </w:rPr>
        <w:t>-</w:t>
      </w:r>
      <w:r w:rsidRPr="00DF039A">
        <w:rPr>
          <w:sz w:val="18"/>
          <w:szCs w:val="18"/>
        </w:rPr>
        <w:tab/>
      </w:r>
      <w:r w:rsidRPr="00DF039A">
        <w:rPr>
          <w:bCs/>
          <w:i/>
          <w:noProof/>
          <w:sz w:val="18"/>
          <w:szCs w:val="18"/>
        </w:rPr>
        <w:t>iab-Support</w:t>
      </w:r>
      <w:r w:rsidRPr="00DF039A">
        <w:rPr>
          <w:sz w:val="18"/>
          <w:szCs w:val="18"/>
        </w:rPr>
        <w:t xml:space="preserve"> (IE type: "true")</w:t>
      </w:r>
      <w:r w:rsidRPr="00DF039A">
        <w:rPr>
          <w:sz w:val="18"/>
          <w:szCs w:val="18"/>
        </w:rPr>
        <w:br/>
        <w:t xml:space="preserve">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 xml:space="preserve"> message. In case of multiple PLMNs or NPNs indicated in </w:t>
      </w:r>
      <w:r w:rsidRPr="00DF039A">
        <w:rPr>
          <w:i/>
          <w:sz w:val="18"/>
          <w:szCs w:val="18"/>
        </w:rPr>
        <w:t>SIB1</w:t>
      </w:r>
      <w:r w:rsidRPr="00DF039A">
        <w:rPr>
          <w:sz w:val="18"/>
          <w:szCs w:val="18"/>
        </w:rPr>
        <w:t>, this field is specified per PLMN or per SNPN.</w:t>
      </w:r>
    </w:p>
    <w:p w14:paraId="1B9B7057" w14:textId="77777777" w:rsidR="008C0F4F" w:rsidRPr="00DF039A" w:rsidRDefault="008C0F4F" w:rsidP="008C0F4F">
      <w:pPr>
        <w:pStyle w:val="EditorsNote"/>
        <w:rPr>
          <w:sz w:val="18"/>
          <w:szCs w:val="18"/>
        </w:rPr>
      </w:pPr>
      <w:r w:rsidRPr="00DF039A">
        <w:rPr>
          <w:sz w:val="18"/>
          <w:szCs w:val="18"/>
          <w:lang w:eastAsia="zh-CN"/>
        </w:rPr>
        <w:t>Editor’s note</w:t>
      </w:r>
      <w:r w:rsidRPr="00DF039A">
        <w:rPr>
          <w:rFonts w:hint="eastAsia"/>
          <w:sz w:val="18"/>
          <w:szCs w:val="18"/>
          <w:lang w:eastAsia="zh-CN"/>
        </w:rPr>
        <w:t>:</w:t>
      </w:r>
      <w:r w:rsidRPr="00DF039A" w:rsidDel="00F93F95">
        <w:rPr>
          <w:sz w:val="18"/>
          <w:szCs w:val="18"/>
        </w:rPr>
        <w:t xml:space="preserve"> </w:t>
      </w:r>
      <w:r w:rsidRPr="00DF039A">
        <w:rPr>
          <w:sz w:val="18"/>
          <w:szCs w:val="18"/>
          <w:lang w:eastAsia="zh-CN"/>
        </w:rPr>
        <w:t>Working assumption: A new bit, e.g. cellBarred-NTN, is introduced in SIB1 for NR-NTN. FFS on the expected UE behaviour upon reception of the new bit and the existing cellBarred.</w:t>
      </w:r>
    </w:p>
    <w:p w14:paraId="35316A76" w14:textId="77777777" w:rsidR="008C0F4F" w:rsidRPr="00DF039A" w:rsidRDefault="008C0F4F" w:rsidP="008C0F4F">
      <w:pPr>
        <w:pStyle w:val="BodyText"/>
        <w:jc w:val="center"/>
        <w:rPr>
          <w:color w:val="FF0000"/>
        </w:rPr>
      </w:pPr>
      <w:r w:rsidRPr="00DF039A">
        <w:rPr>
          <w:color w:val="FF0000"/>
        </w:rPr>
        <w:lastRenderedPageBreak/>
        <w:t>------------ 38.304 ------------</w:t>
      </w:r>
    </w:p>
    <w:p w14:paraId="43CDF4D4" w14:textId="77777777" w:rsidR="008C0F4F" w:rsidRDefault="008C0F4F" w:rsidP="008C0F4F">
      <w:pPr>
        <w:pStyle w:val="BodyText"/>
      </w:pPr>
      <w:r>
        <w:t xml:space="preserve">The NTN cell barring can be introduced similar to redcap in 38.331: </w:t>
      </w:r>
    </w:p>
    <w:p w14:paraId="4F363930" w14:textId="77777777" w:rsidR="008C0F4F" w:rsidRPr="00CD6FA9" w:rsidRDefault="008C0F4F" w:rsidP="008C0F4F">
      <w:pPr>
        <w:pStyle w:val="BodyText"/>
        <w:jc w:val="center"/>
        <w:rPr>
          <w:color w:val="FF0000"/>
        </w:rPr>
      </w:pPr>
      <w:r w:rsidRPr="00DF039A">
        <w:rPr>
          <w:color w:val="FF0000"/>
        </w:rPr>
        <w:t>------------ 38.3</w:t>
      </w:r>
      <w:r>
        <w:rPr>
          <w:color w:val="FF0000"/>
        </w:rPr>
        <w:t>31</w:t>
      </w:r>
      <w:r w:rsidRPr="00DF039A">
        <w:rPr>
          <w:color w:val="FF0000"/>
        </w:rPr>
        <w:t xml:space="preserve"> ------------</w:t>
      </w:r>
    </w:p>
    <w:p w14:paraId="6E3CCDE9" w14:textId="77777777" w:rsidR="008C0F4F" w:rsidRDefault="008C0F4F" w:rsidP="008C0F4F">
      <w:pPr>
        <w:pStyle w:val="PL"/>
      </w:pPr>
      <w:r>
        <w:t>SIB1-v1700-IEs ::=               SEQUENCE {</w:t>
      </w:r>
    </w:p>
    <w:p w14:paraId="2DB45DEE" w14:textId="77777777" w:rsidR="008C0F4F" w:rsidRDefault="008C0F4F" w:rsidP="008C0F4F">
      <w:pPr>
        <w:pStyle w:val="PL"/>
      </w:pPr>
      <w:r>
        <w:t xml:space="preserve">    hsdn-Cell-r17                        ENUMERATED {true}        OPTIONAL,  -- Need R</w:t>
      </w:r>
    </w:p>
    <w:p w14:paraId="7B8437B8" w14:textId="77777777" w:rsidR="008C0F4F" w:rsidRPr="00D27132" w:rsidRDefault="008C0F4F" w:rsidP="008C0F4F">
      <w:pPr>
        <w:pStyle w:val="PL"/>
      </w:pPr>
      <w:r w:rsidRPr="00D27132">
        <w:t xml:space="preserve">    ue-TimersAndConstants</w:t>
      </w:r>
      <w:r>
        <w:t>-RemoteUE-r17</w:t>
      </w:r>
      <w:r w:rsidRPr="00D27132">
        <w:t xml:space="preserve">   UE-TimersAndConstants</w:t>
      </w:r>
      <w:r>
        <w:t>-RemoteUE-r17</w:t>
      </w:r>
      <w:r w:rsidRPr="00D27132">
        <w:t xml:space="preserve">   OPTIONAL,  -- Need R</w:t>
      </w:r>
    </w:p>
    <w:p w14:paraId="1A5A79E5" w14:textId="77777777" w:rsidR="008C0F4F" w:rsidRDefault="008C0F4F" w:rsidP="008C0F4F">
      <w:pPr>
        <w:pStyle w:val="PL"/>
      </w:pPr>
      <w:r>
        <w:t xml:space="preserve">    uac-BarringInfo-v1700                SEQUENCE {</w:t>
      </w:r>
    </w:p>
    <w:p w14:paraId="1C02F6F9" w14:textId="77777777" w:rsidR="008C0F4F" w:rsidRDefault="008C0F4F" w:rsidP="008C0F4F">
      <w:pPr>
        <w:pStyle w:val="PL"/>
      </w:pPr>
      <w:r>
        <w:t xml:space="preserve">        uac-BarringInfoSetList-v1700       UAC-BarringInfoSetList-v1700   OPTIONAL   -- Cond MINT</w:t>
      </w:r>
    </w:p>
    <w:p w14:paraId="38C96B73" w14:textId="77777777" w:rsidR="008C0F4F" w:rsidRDefault="008C0F4F" w:rsidP="008C0F4F">
      <w:pPr>
        <w:pStyle w:val="PL"/>
      </w:pPr>
      <w:r>
        <w:t xml:space="preserve">    }                                                         OPTIONAL,  -- Need R</w:t>
      </w:r>
    </w:p>
    <w:p w14:paraId="222BEF13" w14:textId="77777777" w:rsidR="008C0F4F" w:rsidRDefault="008C0F4F" w:rsidP="008C0F4F">
      <w:pPr>
        <w:pStyle w:val="PL"/>
        <w:rPr>
          <w:color w:val="808080"/>
        </w:rPr>
      </w:pPr>
      <w:r>
        <w:t xml:space="preserve">    </w:t>
      </w:r>
      <w:r>
        <w:rPr>
          <w:rFonts w:eastAsia="SimSun" w:hint="eastAsia"/>
          <w:lang w:val="en-US" w:eastAsia="zh-CN"/>
        </w:rPr>
        <w:t>sdt</w:t>
      </w:r>
      <w:r>
        <w:t>-</w:t>
      </w:r>
      <w:r>
        <w:rPr>
          <w:rFonts w:eastAsia="SimSun" w:hint="eastAsia"/>
          <w:lang w:val="en-US" w:eastAsia="zh-CN"/>
        </w:rPr>
        <w:t>ConfigCommon-r17</w:t>
      </w:r>
      <w:r>
        <w:t xml:space="preserve">                 </w:t>
      </w:r>
      <w:r>
        <w:rPr>
          <w:rFonts w:eastAsia="SimSun" w:hint="eastAsia"/>
          <w:lang w:val="en-US" w:eastAsia="zh-CN"/>
        </w:rPr>
        <w:t>SDT</w:t>
      </w:r>
      <w:r>
        <w:t>-</w:t>
      </w:r>
      <w:r>
        <w:rPr>
          <w:rFonts w:eastAsia="SimSun" w:hint="eastAsia"/>
          <w:lang w:val="en-US" w:eastAsia="zh-CN"/>
        </w:rPr>
        <w:t>ConfigCommonSIB-r17</w:t>
      </w:r>
      <w:r>
        <w:t xml:space="preserve">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0A7F6CA5" w14:textId="77777777" w:rsidR="008C0F4F" w:rsidRDefault="008C0F4F" w:rsidP="008C0F4F">
      <w:pPr>
        <w:pStyle w:val="PL"/>
      </w:pPr>
      <w:r>
        <w:t xml:space="preserve">    featurePriorities-r17        SEQUENCE {</w:t>
      </w:r>
    </w:p>
    <w:p w14:paraId="5577A705" w14:textId="77777777" w:rsidR="008C0F4F" w:rsidRDefault="008C0F4F" w:rsidP="008C0F4F">
      <w:pPr>
        <w:pStyle w:val="PL"/>
      </w:pPr>
      <w:r>
        <w:t xml:space="preserve">        redCapPriority-r17           FeaturePriority-r17           OPTIONAL,</w:t>
      </w:r>
    </w:p>
    <w:p w14:paraId="6A4F43AE" w14:textId="77777777" w:rsidR="008C0F4F" w:rsidRDefault="008C0F4F" w:rsidP="008C0F4F">
      <w:pPr>
        <w:pStyle w:val="PL"/>
      </w:pPr>
      <w:r>
        <w:t xml:space="preserve">        slicingPriority-r17          FeaturePriority-r17           OPTIONAL,</w:t>
      </w:r>
    </w:p>
    <w:p w14:paraId="7DE45462" w14:textId="77777777" w:rsidR="008C0F4F" w:rsidRDefault="008C0F4F" w:rsidP="008C0F4F">
      <w:pPr>
        <w:pStyle w:val="PL"/>
      </w:pPr>
      <w:r>
        <w:t xml:space="preserve">        ce-Priority-r17              FeaturePriority-r17           OPTIONAL,</w:t>
      </w:r>
    </w:p>
    <w:p w14:paraId="3B861C34" w14:textId="77777777" w:rsidR="008C0F4F" w:rsidRDefault="008C0F4F" w:rsidP="008C0F4F">
      <w:pPr>
        <w:pStyle w:val="PL"/>
      </w:pPr>
      <w:r>
        <w:t xml:space="preserve">        sdt-Priority-r17             FeaturePriority-r17           OPTIONAL,</w:t>
      </w:r>
    </w:p>
    <w:p w14:paraId="22F4C03F" w14:textId="77777777" w:rsidR="008C0F4F" w:rsidRDefault="008C0F4F" w:rsidP="008C0F4F">
      <w:pPr>
        <w:pStyle w:val="PL"/>
      </w:pPr>
      <w:r>
        <w:t xml:space="preserve">    ...</w:t>
      </w:r>
    </w:p>
    <w:p w14:paraId="2280040F" w14:textId="77777777" w:rsidR="008C0F4F" w:rsidRDefault="008C0F4F" w:rsidP="008C0F4F">
      <w:pPr>
        <w:pStyle w:val="PL"/>
      </w:pPr>
      <w:r>
        <w:t xml:space="preserve">    }                                                                   OPTIONAL,  -- Need R</w:t>
      </w:r>
    </w:p>
    <w:p w14:paraId="24287EC1" w14:textId="77777777" w:rsidR="008C0F4F" w:rsidRDefault="008C0F4F" w:rsidP="008C0F4F">
      <w:pPr>
        <w:pStyle w:val="PL"/>
      </w:pPr>
      <w:r w:rsidRPr="00B44B7F">
        <w:t xml:space="preserve">    si-SchedulingInfo-v17</w:t>
      </w:r>
      <w:r>
        <w:t>00</w:t>
      </w:r>
      <w:r w:rsidRPr="00B44B7F">
        <w:t xml:space="preserve">      SI-SchedulingInfo-v17</w:t>
      </w:r>
      <w:r>
        <w:t xml:space="preserve">00       </w:t>
      </w:r>
      <w:r w:rsidRPr="00B44B7F">
        <w:t xml:space="preserve">         OPTIONAL,  -- Need R</w:t>
      </w:r>
    </w:p>
    <w:p w14:paraId="40937AA5" w14:textId="77777777" w:rsidR="008C0F4F" w:rsidRPr="009F0EC9" w:rsidRDefault="008C0F4F" w:rsidP="008C0F4F">
      <w:pPr>
        <w:pStyle w:val="PL"/>
        <w:rPr>
          <w:color w:val="808080"/>
        </w:rPr>
      </w:pPr>
      <w:r>
        <w:t xml:space="preserve">    hyperSFN-r17                 </w:t>
      </w:r>
      <w:r w:rsidRPr="009F0EC9">
        <w:rPr>
          <w:color w:val="993366"/>
        </w:rPr>
        <w:t>BIT STRING</w:t>
      </w:r>
      <w:r>
        <w:t xml:space="preserve"> (SIZE (10))                 </w:t>
      </w:r>
      <w:r w:rsidRPr="009F0EC9">
        <w:rPr>
          <w:color w:val="993366"/>
        </w:rPr>
        <w:t>OPTIONAL</w:t>
      </w:r>
      <w:r>
        <w:t xml:space="preserve">,  </w:t>
      </w:r>
      <w:r w:rsidRPr="009F0EC9">
        <w:rPr>
          <w:color w:val="808080"/>
        </w:rPr>
        <w:t>-- Need R</w:t>
      </w:r>
    </w:p>
    <w:p w14:paraId="74D4DF2F" w14:textId="77777777" w:rsidR="008C0F4F" w:rsidRDefault="008C0F4F" w:rsidP="008C0F4F">
      <w:pPr>
        <w:pStyle w:val="PL"/>
        <w:rPr>
          <w:color w:val="808080"/>
        </w:rPr>
      </w:pPr>
      <w:r>
        <w:t xml:space="preserve">    eDRX-Allowed-r17             </w:t>
      </w:r>
      <w:r w:rsidRPr="009F0EC9">
        <w:rPr>
          <w:color w:val="993366"/>
        </w:rPr>
        <w:t>ENUMERATED</w:t>
      </w:r>
      <w:r>
        <w:rPr>
          <w:color w:val="993366"/>
        </w:rPr>
        <w:t xml:space="preserve"> </w:t>
      </w:r>
      <w:r>
        <w:t xml:space="preserve">{true}                      </w:t>
      </w:r>
      <w:r w:rsidRPr="009F0EC9">
        <w:rPr>
          <w:color w:val="993366"/>
        </w:rPr>
        <w:t>OPTIONAL</w:t>
      </w:r>
      <w:r>
        <w:t xml:space="preserve">,  </w:t>
      </w:r>
      <w:r w:rsidRPr="009F0EC9">
        <w:rPr>
          <w:color w:val="808080"/>
        </w:rPr>
        <w:t>-- Need R</w:t>
      </w:r>
    </w:p>
    <w:p w14:paraId="258306B6" w14:textId="77777777" w:rsidR="008C0F4F" w:rsidRDefault="008C0F4F" w:rsidP="008C0F4F">
      <w:pPr>
        <w:pStyle w:val="PL"/>
        <w:rPr>
          <w:color w:val="808080"/>
        </w:rPr>
      </w:pPr>
      <w:r>
        <w:rPr>
          <w:color w:val="808080"/>
        </w:rPr>
        <w:t xml:space="preserve">    -- FFS whether eDRX-allowed is one or two bits, i.e. separate for idle/inactive</w:t>
      </w:r>
    </w:p>
    <w:p w14:paraId="2EA538AE" w14:textId="77777777" w:rsidR="008C0F4F" w:rsidRDefault="008C0F4F" w:rsidP="008C0F4F">
      <w:pPr>
        <w:pStyle w:val="PL"/>
        <w:rPr>
          <w:color w:val="808080"/>
        </w:rPr>
      </w:pPr>
      <w:r>
        <w:rPr>
          <w:color w:val="808080"/>
        </w:rPr>
        <w:t xml:space="preserve">    halfDuplexRedCapAllowed-r17  ENUMERATED {true}                                                       OPTIONAL,  -- Need R</w:t>
      </w:r>
    </w:p>
    <w:p w14:paraId="137C2668" w14:textId="77777777" w:rsidR="008C0F4F" w:rsidRDefault="008C0F4F" w:rsidP="008C0F4F">
      <w:pPr>
        <w:pStyle w:val="PL"/>
        <w:rPr>
          <w:color w:val="808080"/>
        </w:rPr>
      </w:pPr>
      <w:r>
        <w:rPr>
          <w:color w:val="808080"/>
        </w:rPr>
        <w:t xml:space="preserve">    -- FFS whether halfDuplexRedCapAllowed is kept, remove also from related procedure</w:t>
      </w:r>
    </w:p>
    <w:p w14:paraId="1CDA2A4B" w14:textId="77777777" w:rsidR="008C0F4F" w:rsidRPr="009F0EC9" w:rsidRDefault="008C0F4F" w:rsidP="008C0F4F">
      <w:pPr>
        <w:pStyle w:val="PL"/>
        <w:rPr>
          <w:color w:val="808080"/>
        </w:rPr>
      </w:pPr>
      <w:r>
        <w:rPr>
          <w:color w:val="808080"/>
        </w:rPr>
        <w:t xml:space="preserve">    </w:t>
      </w:r>
      <w:r w:rsidRPr="00E333E6">
        <w:t>cellBarredRedCap-r17</w:t>
      </w:r>
      <w:r>
        <w:rPr>
          <w:color w:val="808080"/>
        </w:rPr>
        <w:t xml:space="preserve">         </w:t>
      </w:r>
      <w:r w:rsidRPr="009F0EC9">
        <w:rPr>
          <w:color w:val="993366"/>
        </w:rPr>
        <w:t>SEQUENCE</w:t>
      </w:r>
      <w:r w:rsidRPr="003225A7">
        <w:t xml:space="preserve"> {</w:t>
      </w:r>
    </w:p>
    <w:p w14:paraId="78952FCC" w14:textId="77777777" w:rsidR="008C0F4F" w:rsidRDefault="008C0F4F" w:rsidP="008C0F4F">
      <w:pPr>
        <w:pStyle w:val="PL"/>
      </w:pPr>
      <w:r>
        <w:t xml:space="preserve">        </w:t>
      </w:r>
      <w:bookmarkStart w:id="4" w:name="OLE_LINK106"/>
      <w:bookmarkStart w:id="5" w:name="OLE_LINK107"/>
      <w:bookmarkStart w:id="6" w:name="OLE_LINK98"/>
      <w:bookmarkStart w:id="7" w:name="OLE_LINK99"/>
      <w:r w:rsidRPr="002A707C">
        <w:t>cellBarredRed</w:t>
      </w:r>
      <w:r>
        <w:t>C</w:t>
      </w:r>
      <w:r w:rsidRPr="002A707C">
        <w:t>ap</w:t>
      </w:r>
      <w:bookmarkEnd w:id="4"/>
      <w:bookmarkEnd w:id="5"/>
      <w:r w:rsidRPr="002A707C">
        <w:t>1Rx</w:t>
      </w:r>
      <w:bookmarkEnd w:id="6"/>
      <w:bookmarkEnd w:id="7"/>
      <w:r>
        <w:t xml:space="preserve">-r17      </w:t>
      </w:r>
      <w:r w:rsidRPr="009F0EC9">
        <w:rPr>
          <w:color w:val="993366"/>
        </w:rPr>
        <w:t>ENUMERATED</w:t>
      </w:r>
      <w:r>
        <w:rPr>
          <w:color w:val="993366"/>
        </w:rPr>
        <w:t xml:space="preserve"> </w:t>
      </w:r>
      <w:r>
        <w:t>{barred, notBarred},</w:t>
      </w:r>
    </w:p>
    <w:p w14:paraId="0E5799ED" w14:textId="77777777" w:rsidR="008C0F4F" w:rsidRDefault="008C0F4F" w:rsidP="008C0F4F">
      <w:pPr>
        <w:pStyle w:val="PL"/>
      </w:pPr>
      <w:r>
        <w:t xml:space="preserve">        cellBarredRedCap2Rx-r17      </w:t>
      </w:r>
      <w:r w:rsidRPr="009F0EC9">
        <w:rPr>
          <w:color w:val="993366"/>
        </w:rPr>
        <w:t>ENUMERATED</w:t>
      </w:r>
      <w:r>
        <w:rPr>
          <w:color w:val="993366"/>
        </w:rPr>
        <w:t xml:space="preserve"> </w:t>
      </w:r>
      <w:r>
        <w:t>{barred, notBarred}</w:t>
      </w:r>
    </w:p>
    <w:p w14:paraId="51B8D377" w14:textId="77777777" w:rsidR="008C0F4F" w:rsidRDefault="008C0F4F" w:rsidP="008C0F4F">
      <w:pPr>
        <w:pStyle w:val="PL"/>
        <w:rPr>
          <w:color w:val="808080"/>
        </w:rPr>
      </w:pPr>
      <w:r>
        <w:t xml:space="preserve">    }                                    </w:t>
      </w:r>
      <w:r w:rsidRPr="009F0EC9">
        <w:rPr>
          <w:color w:val="993366"/>
        </w:rPr>
        <w:t>OPTIONAL</w:t>
      </w:r>
      <w:r>
        <w:t xml:space="preserve">,  </w:t>
      </w:r>
      <w:r w:rsidRPr="009F0EC9">
        <w:rPr>
          <w:color w:val="808080"/>
        </w:rPr>
        <w:t>-- Need R</w:t>
      </w:r>
    </w:p>
    <w:p w14:paraId="3A95692D" w14:textId="77777777" w:rsidR="008C0F4F" w:rsidRDefault="008C0F4F" w:rsidP="008C0F4F">
      <w:pPr>
        <w:pStyle w:val="PL"/>
      </w:pPr>
      <w:r w:rsidRPr="00BE200B">
        <w:rPr>
          <w:color w:val="FF0000"/>
        </w:rPr>
        <w:t xml:space="preserve">    cellBarredNTN-r17         ENUMERATED {barred, notBarred},    OPTIONAL,  -- Need R</w:t>
      </w:r>
    </w:p>
    <w:p w14:paraId="10F0C13C" w14:textId="77777777" w:rsidR="008C0F4F" w:rsidRPr="009F0EC9" w:rsidRDefault="008C0F4F" w:rsidP="008C0F4F">
      <w:pPr>
        <w:pStyle w:val="PL"/>
        <w:rPr>
          <w:color w:val="808080"/>
        </w:rPr>
      </w:pPr>
      <w:r>
        <w:t xml:space="preserve">    }                                    </w:t>
      </w:r>
    </w:p>
    <w:p w14:paraId="7F31E51F" w14:textId="77777777" w:rsidR="008C0F4F" w:rsidRPr="009F0EC9" w:rsidRDefault="008C0F4F" w:rsidP="008C0F4F">
      <w:pPr>
        <w:pStyle w:val="PL"/>
        <w:rPr>
          <w:color w:val="808080"/>
        </w:rPr>
      </w:pPr>
      <w:r>
        <w:t xml:space="preserve">    </w:t>
      </w:r>
      <w:r w:rsidRPr="00DE5341">
        <w:t>intraFreqReselection</w:t>
      </w:r>
      <w:r>
        <w:t>RedCap-r17</w:t>
      </w:r>
      <w:r w:rsidRPr="00DE5341">
        <w:t xml:space="preserve"> </w:t>
      </w:r>
      <w:r w:rsidRPr="00DE5341">
        <w:rPr>
          <w:color w:val="993366"/>
        </w:rPr>
        <w:t>ENUMERATED</w:t>
      </w:r>
      <w:r w:rsidRPr="00DE5341">
        <w:t xml:space="preserve"> {allowed, notAllowed}</w:t>
      </w:r>
      <w:r>
        <w:t xml:space="preserve">      </w:t>
      </w:r>
      <w:r w:rsidRPr="009F0EC9">
        <w:rPr>
          <w:color w:val="993366"/>
        </w:rPr>
        <w:t>OPTIONAL</w:t>
      </w:r>
      <w:r>
        <w:t xml:space="preserve">,  </w:t>
      </w:r>
      <w:r w:rsidRPr="009F0EC9">
        <w:rPr>
          <w:color w:val="808080"/>
        </w:rPr>
        <w:t>-- Need S</w:t>
      </w:r>
    </w:p>
    <w:p w14:paraId="382FDDA8" w14:textId="77777777" w:rsidR="008C0F4F" w:rsidRDefault="008C0F4F" w:rsidP="008C0F4F">
      <w:pPr>
        <w:pStyle w:val="PL"/>
      </w:pPr>
      <w:r>
        <w:t xml:space="preserve">    nonCriticalExtension         SEQUENCE {}                             OPTIONAL</w:t>
      </w:r>
    </w:p>
    <w:p w14:paraId="1F575890" w14:textId="77777777" w:rsidR="008C0F4F" w:rsidRDefault="008C0F4F" w:rsidP="008C0F4F">
      <w:pPr>
        <w:pStyle w:val="PL"/>
      </w:pPr>
      <w:r>
        <w:t>}</w:t>
      </w:r>
    </w:p>
    <w:p w14:paraId="74ED60AE" w14:textId="77777777" w:rsidR="008C0F4F" w:rsidRPr="00DF039A" w:rsidRDefault="008C0F4F" w:rsidP="008C0F4F">
      <w:pPr>
        <w:pStyle w:val="BodyText"/>
        <w:jc w:val="center"/>
        <w:rPr>
          <w:color w:val="FF0000"/>
        </w:rPr>
      </w:pPr>
      <w:r>
        <w:rPr>
          <w:color w:val="FF0000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8C0F4F" w:rsidRPr="00D27132" w14:paraId="70A95A8C" w14:textId="77777777" w:rsidTr="00C97CC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E148" w14:textId="77777777" w:rsidR="008C0F4F" w:rsidRPr="00D27132" w:rsidRDefault="008C0F4F" w:rsidP="00C97CC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 xml:space="preserve">SIB1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8C0F4F" w:rsidRPr="00DE5341" w14:paraId="27CD6725" w14:textId="77777777" w:rsidTr="00C97CC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B36F" w14:textId="77777777" w:rsidR="008C0F4F" w:rsidRPr="00BE200B" w:rsidRDefault="008C0F4F" w:rsidP="00C97CC2">
            <w:pPr>
              <w:pStyle w:val="TAL"/>
              <w:rPr>
                <w:b/>
                <w:bCs/>
                <w:i/>
                <w:szCs w:val="22"/>
                <w:lang w:val="sv-SE" w:eastAsia="en-GB"/>
              </w:rPr>
            </w:pPr>
            <w:r>
              <w:rPr>
                <w:b/>
                <w:bCs/>
                <w:i/>
                <w:szCs w:val="22"/>
                <w:lang w:eastAsia="en-GB"/>
              </w:rPr>
              <w:t>cellBarred</w:t>
            </w:r>
            <w:r>
              <w:rPr>
                <w:b/>
                <w:bCs/>
                <w:i/>
                <w:szCs w:val="22"/>
                <w:lang w:val="sv-SE" w:eastAsia="en-GB"/>
              </w:rPr>
              <w:t>NTN</w:t>
            </w:r>
          </w:p>
          <w:p w14:paraId="2507657E" w14:textId="77777777" w:rsidR="008C0F4F" w:rsidRPr="00BE200B" w:rsidRDefault="008C0F4F" w:rsidP="00C97CC2">
            <w:pPr>
              <w:pStyle w:val="TAL"/>
              <w:rPr>
                <w:bCs/>
                <w:szCs w:val="22"/>
                <w:lang w:val="sv-SE" w:eastAsia="en-GB"/>
              </w:rPr>
            </w:pPr>
            <w:r>
              <w:rPr>
                <w:iCs/>
                <w:szCs w:val="22"/>
                <w:lang w:eastAsia="en-GB"/>
              </w:rPr>
              <w:t xml:space="preserve">Value </w:t>
            </w:r>
            <w:r>
              <w:rPr>
                <w:i/>
                <w:szCs w:val="22"/>
                <w:lang w:eastAsia="en-GB"/>
              </w:rPr>
              <w:t>barred</w:t>
            </w:r>
            <w:r>
              <w:rPr>
                <w:iCs/>
                <w:szCs w:val="22"/>
                <w:lang w:eastAsia="en-GB"/>
              </w:rPr>
              <w:t xml:space="preserve"> means that the cell is barred for a</w:t>
            </w:r>
            <w:r>
              <w:rPr>
                <w:iCs/>
                <w:szCs w:val="22"/>
                <w:lang w:val="sv-SE" w:eastAsia="en-GB"/>
              </w:rPr>
              <w:t>n NTN UE</w:t>
            </w:r>
            <w:r>
              <w:rPr>
                <w:iCs/>
                <w:szCs w:val="22"/>
                <w:lang w:eastAsia="en-GB"/>
              </w:rPr>
              <w:t xml:space="preserve">, </w:t>
            </w:r>
            <w:r w:rsidRPr="00DE5341">
              <w:rPr>
                <w:szCs w:val="22"/>
                <w:lang w:eastAsia="sv-SE"/>
              </w:rPr>
              <w:t xml:space="preserve">as defined </w:t>
            </w:r>
            <w:r w:rsidRPr="00DE5341">
              <w:rPr>
                <w:szCs w:val="22"/>
                <w:lang w:eastAsia="en-GB"/>
              </w:rPr>
              <w:t xml:space="preserve">in TS 38.304 [20]. This field is ignored by </w:t>
            </w:r>
            <w:r>
              <w:rPr>
                <w:szCs w:val="22"/>
                <w:lang w:val="sv-SE" w:eastAsia="en-GB"/>
              </w:rPr>
              <w:t>non-NTN UEs</w:t>
            </w:r>
            <w:r>
              <w:rPr>
                <w:szCs w:val="22"/>
                <w:lang w:eastAsia="en-GB"/>
              </w:rPr>
              <w:t>.</w:t>
            </w:r>
          </w:p>
        </w:tc>
      </w:tr>
    </w:tbl>
    <w:p w14:paraId="0DFABE27" w14:textId="77777777" w:rsidR="008C0F4F" w:rsidRDefault="008C0F4F" w:rsidP="008C0F4F">
      <w:pPr>
        <w:pStyle w:val="BodyText"/>
      </w:pPr>
    </w:p>
    <w:p w14:paraId="675D8B1F" w14:textId="77777777" w:rsidR="008C0F4F" w:rsidRPr="006711B5" w:rsidRDefault="008C0F4F" w:rsidP="008C0F4F">
      <w:pPr>
        <w:pStyle w:val="BodyText"/>
        <w:jc w:val="center"/>
        <w:rPr>
          <w:color w:val="FF0000"/>
        </w:rPr>
      </w:pPr>
      <w:r w:rsidRPr="00DF039A">
        <w:rPr>
          <w:color w:val="FF0000"/>
        </w:rPr>
        <w:t>------------ 38.3</w:t>
      </w:r>
      <w:r>
        <w:rPr>
          <w:color w:val="FF0000"/>
        </w:rPr>
        <w:t>31</w:t>
      </w:r>
      <w:r w:rsidRPr="00DF039A">
        <w:rPr>
          <w:color w:val="FF0000"/>
        </w:rPr>
        <w:t xml:space="preserve"> ------------</w:t>
      </w:r>
    </w:p>
    <w:p w14:paraId="0AAF23DE" w14:textId="77777777" w:rsidR="008C0F4F" w:rsidRPr="00CE0424" w:rsidRDefault="008C0F4F" w:rsidP="008C0F4F">
      <w:pPr>
        <w:pStyle w:val="BodyText"/>
      </w:pPr>
    </w:p>
    <w:p w14:paraId="56A79EB7" w14:textId="4CFF337E" w:rsidR="00544E84" w:rsidRDefault="008C0F4F" w:rsidP="00A04F49">
      <w:pPr>
        <w:pStyle w:val="Proposal"/>
      </w:pPr>
      <w:bookmarkStart w:id="8" w:name="_Toc347823621"/>
      <w:bookmarkStart w:id="9" w:name="_Toc347824073"/>
      <w:bookmarkStart w:id="10" w:name="_Toc347824246"/>
      <w:bookmarkStart w:id="11" w:name="_Toc101829348"/>
      <w:r>
        <w:t xml:space="preserve">Take the text proposal to introduce </w:t>
      </w:r>
      <w:proofErr w:type="spellStart"/>
      <w:r>
        <w:t>cellBarredNTN</w:t>
      </w:r>
      <w:proofErr w:type="spellEnd"/>
      <w:r>
        <w:t xml:space="preserve"> in 38.331 and 38.304</w:t>
      </w:r>
      <w:r w:rsidRPr="00A04F49">
        <w:t>.</w:t>
      </w:r>
      <w:bookmarkEnd w:id="8"/>
      <w:bookmarkEnd w:id="9"/>
      <w:bookmarkEnd w:id="10"/>
      <w:bookmarkEnd w:id="11"/>
    </w:p>
    <w:p w14:paraId="70C59657" w14:textId="77777777" w:rsidR="00757A16" w:rsidRDefault="00757A16" w:rsidP="00757A16">
      <w:pPr>
        <w:pStyle w:val="TH"/>
      </w:pPr>
    </w:p>
    <w:p w14:paraId="32B655BC" w14:textId="394D9B2A" w:rsidR="006E1C82" w:rsidRPr="00715F0D" w:rsidRDefault="004D12AC" w:rsidP="00715F0D">
      <w:pPr>
        <w:pStyle w:val="Heading1"/>
      </w:pPr>
      <w:r>
        <w:t xml:space="preserve">3 </w:t>
      </w:r>
      <w:r w:rsidR="00C01F33" w:rsidRPr="00CE0424">
        <w:t>Conclusion</w:t>
      </w:r>
    </w:p>
    <w:p w14:paraId="1803EE5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6E74D17" w14:textId="31BF858F" w:rsidR="00A959B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29346" w:history="1">
        <w:r w:rsidR="00A959BF" w:rsidRPr="00054124">
          <w:rPr>
            <w:rStyle w:val="Hyperlink"/>
            <w:noProof/>
          </w:rPr>
          <w:t>Proposal 1</w:t>
        </w:r>
        <w:r w:rsidR="00A959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959BF" w:rsidRPr="00054124">
          <w:rPr>
            <w:rStyle w:val="Hyperlink"/>
            <w:noProof/>
          </w:rPr>
          <w:t>Confirm working assumption on barring non-NTN UEs from accessing an NTN cell.</w:t>
        </w:r>
      </w:hyperlink>
    </w:p>
    <w:p w14:paraId="5285512F" w14:textId="3B018E58" w:rsidR="00A959BF" w:rsidRDefault="00A959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47" w:history="1">
        <w:r w:rsidRPr="0005412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054124">
          <w:rPr>
            <w:rStyle w:val="Hyperlink"/>
            <w:noProof/>
          </w:rPr>
          <w:t>RAN2 shall not introduce solutions for NTN-only UEs.</w:t>
        </w:r>
      </w:hyperlink>
    </w:p>
    <w:p w14:paraId="5F884C24" w14:textId="3BE796B4" w:rsidR="00A959BF" w:rsidRDefault="00A959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101829348" w:history="1">
        <w:r w:rsidRPr="0005412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054124">
          <w:rPr>
            <w:rStyle w:val="Hyperlink"/>
            <w:noProof/>
          </w:rPr>
          <w:t>Take the text proposal to introduce cellBarredNTN in 38.331 and 38.304.</w:t>
        </w:r>
      </w:hyperlink>
    </w:p>
    <w:p w14:paraId="0F0E93DC" w14:textId="0ADDF9A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D4B2AC0" w14:textId="77777777" w:rsidR="008E065E" w:rsidRPr="00CE0424" w:rsidRDefault="008E065E" w:rsidP="008E065E">
      <w:pPr>
        <w:rPr>
          <w:b/>
          <w:bCs/>
        </w:rPr>
      </w:pPr>
    </w:p>
    <w:p w14:paraId="07B3DAB3" w14:textId="77777777" w:rsidR="008E065E" w:rsidRPr="00CE0424" w:rsidRDefault="008E065E" w:rsidP="008E065E">
      <w:pPr>
        <w:rPr>
          <w:b/>
          <w:bCs/>
        </w:rPr>
      </w:pPr>
    </w:p>
    <w:p w14:paraId="19D9BB6E" w14:textId="77777777" w:rsidR="00AB0BC8" w:rsidRPr="00CE0424" w:rsidRDefault="00AB0BC8" w:rsidP="00A04F49">
      <w:pPr>
        <w:rPr>
          <w:b/>
          <w:bCs/>
        </w:rPr>
      </w:pPr>
    </w:p>
    <w:p w14:paraId="50F8197E" w14:textId="77777777" w:rsidR="00311702" w:rsidRPr="00CE0424" w:rsidRDefault="00311702" w:rsidP="00AB0BC8"/>
    <w:p w14:paraId="58F6C8E5" w14:textId="77777777" w:rsidR="00C01F33" w:rsidRPr="00CE0424" w:rsidRDefault="00C01F33" w:rsidP="006E062C"/>
    <w:p w14:paraId="0E85D608" w14:textId="77777777" w:rsidR="00F507D1" w:rsidRPr="00CE0424" w:rsidRDefault="004D12AC" w:rsidP="00CE0424">
      <w:pPr>
        <w:pStyle w:val="Heading1"/>
      </w:pPr>
      <w:bookmarkStart w:id="12" w:name="_In-sequence_SDU_delivery"/>
      <w:bookmarkEnd w:id="12"/>
      <w:r>
        <w:lastRenderedPageBreak/>
        <w:t xml:space="preserve">4 </w:t>
      </w:r>
      <w:r w:rsidR="00F507D1" w:rsidRPr="00CE0424">
        <w:t>References</w:t>
      </w:r>
    </w:p>
    <w:p w14:paraId="664C59CC" w14:textId="77777777" w:rsidR="00FA75A4" w:rsidRPr="004B0E38" w:rsidRDefault="00FA75A4" w:rsidP="00FA75A4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13" w:name="_Ref42716514"/>
      <w:bookmarkStart w:id="14" w:name="_Ref45286859"/>
      <w:bookmarkStart w:id="15" w:name="_Ref174151459"/>
      <w:bookmarkStart w:id="16" w:name="_Ref189809556"/>
      <w:r w:rsidRPr="004B0E38">
        <w:rPr>
          <w:lang w:val="en-US"/>
        </w:rPr>
        <w:t>RP-201256, “</w:t>
      </w:r>
      <w:r w:rsidRPr="004B0E38">
        <w:rPr>
          <w:rFonts w:eastAsia="Batang" w:cs="Arial"/>
          <w:lang w:val="en-US"/>
        </w:rPr>
        <w:t>Solutions for NR to support non-terrestrial networks (NTN),</w:t>
      </w:r>
      <w:r w:rsidRPr="004B0E38">
        <w:rPr>
          <w:lang w:val="en-US"/>
        </w:rPr>
        <w:t>” 3GPP TSG RAN #88e, June 20</w:t>
      </w:r>
      <w:bookmarkEnd w:id="13"/>
      <w:r w:rsidRPr="004B0E38">
        <w:rPr>
          <w:lang w:val="en-US"/>
        </w:rPr>
        <w:t>20.</w:t>
      </w:r>
      <w:bookmarkEnd w:id="14"/>
    </w:p>
    <w:p w14:paraId="5FACB1C8" w14:textId="552E3DD8" w:rsidR="000A1B28" w:rsidRDefault="000A1B28" w:rsidP="00311702">
      <w:pPr>
        <w:pStyle w:val="Reference"/>
      </w:pPr>
      <w:r>
        <w:t>R</w:t>
      </w:r>
      <w:r w:rsidR="00906C23">
        <w:t>2</w:t>
      </w:r>
      <w:r>
        <w:t>-22</w:t>
      </w:r>
      <w:r w:rsidR="00906C23">
        <w:t>0</w:t>
      </w:r>
      <w:r w:rsidR="006C4A38">
        <w:t>3548</w:t>
      </w:r>
      <w:r>
        <w:t xml:space="preserve">, </w:t>
      </w:r>
      <w:r w:rsidR="006C4A38">
        <w:t>Introduction of NTN</w:t>
      </w:r>
      <w:r>
        <w:t xml:space="preserve">, </w:t>
      </w:r>
      <w:r w:rsidR="00906C23">
        <w:t>ZTE</w:t>
      </w:r>
      <w:r>
        <w:t>, RAN</w:t>
      </w:r>
      <w:r w:rsidR="00906C23">
        <w:t>2</w:t>
      </w:r>
      <w:r>
        <w:t>#</w:t>
      </w:r>
      <w:r w:rsidR="00906C23">
        <w:t>117</w:t>
      </w:r>
      <w:r>
        <w:t xml:space="preserve">-e, </w:t>
      </w:r>
      <w:r w:rsidR="00906C23">
        <w:t>February</w:t>
      </w:r>
      <w:r>
        <w:t xml:space="preserve"> 2022. </w:t>
      </w:r>
    </w:p>
    <w:p w14:paraId="052FED12" w14:textId="7FE39449" w:rsidR="0075565D" w:rsidRDefault="0075565D" w:rsidP="00311702">
      <w:pPr>
        <w:pStyle w:val="Reference"/>
      </w:pPr>
      <w:r>
        <w:t>R2-2204244, Report of [P</w:t>
      </w:r>
      <w:r w:rsidR="003B57F9">
        <w:t>OST117-e</w:t>
      </w:r>
      <w:r>
        <w:t>][</w:t>
      </w:r>
      <w:r w:rsidR="003B57F9">
        <w:t>102</w:t>
      </w:r>
      <w:r>
        <w:t>]</w:t>
      </w:r>
      <w:r w:rsidR="003B57F9">
        <w:t xml:space="preserve">[NTN] 38.304 CR, ZTE, RAN2#117e, May 2022. </w:t>
      </w:r>
    </w:p>
    <w:p w14:paraId="078CF557" w14:textId="09C2077D" w:rsidR="001E6216" w:rsidRDefault="001E6216" w:rsidP="001E6216">
      <w:pPr>
        <w:pStyle w:val="Reference"/>
      </w:pPr>
      <w:r>
        <w:t>3GPP TR 38.863, “Non-Terrestrial networks (NTN) related RF and co-existence aspects”, Release 17, V0.3.0, March 2022</w:t>
      </w:r>
    </w:p>
    <w:bookmarkEnd w:id="15"/>
    <w:bookmarkEnd w:id="16"/>
    <w:p w14:paraId="019F76FE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4C90" w14:textId="77777777" w:rsidR="000F4A41" w:rsidRDefault="000F4A41">
      <w:r>
        <w:separator/>
      </w:r>
    </w:p>
  </w:endnote>
  <w:endnote w:type="continuationSeparator" w:id="0">
    <w:p w14:paraId="3EBFD08D" w14:textId="77777777" w:rsidR="000F4A41" w:rsidRDefault="000F4A41">
      <w:r>
        <w:continuationSeparator/>
      </w:r>
    </w:p>
  </w:endnote>
  <w:endnote w:type="continuationNotice" w:id="1">
    <w:p w14:paraId="14AE0126" w14:textId="77777777" w:rsidR="000F4A41" w:rsidRDefault="000F4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001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AA622" w14:textId="77777777" w:rsidR="000F4A41" w:rsidRDefault="000F4A41">
      <w:r>
        <w:separator/>
      </w:r>
    </w:p>
  </w:footnote>
  <w:footnote w:type="continuationSeparator" w:id="0">
    <w:p w14:paraId="3A55A598" w14:textId="77777777" w:rsidR="000F4A41" w:rsidRDefault="000F4A41">
      <w:r>
        <w:continuationSeparator/>
      </w:r>
    </w:p>
  </w:footnote>
  <w:footnote w:type="continuationNotice" w:id="1">
    <w:p w14:paraId="629D2AA3" w14:textId="77777777" w:rsidR="000F4A41" w:rsidRDefault="000F4A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9D15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E21016E"/>
    <w:multiLevelType w:val="hybridMultilevel"/>
    <w:tmpl w:val="C12C5BD0"/>
    <w:lvl w:ilvl="0" w:tplc="DF9851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8"/>
  </w:num>
  <w:num w:numId="18">
    <w:abstractNumId w:val="9"/>
  </w:num>
  <w:num w:numId="19">
    <w:abstractNumId w:val="5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476"/>
    <w:rsid w:val="00015D15"/>
    <w:rsid w:val="0002564D"/>
    <w:rsid w:val="00025ECA"/>
    <w:rsid w:val="00026BBF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FC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28"/>
    <w:rsid w:val="000A1B7B"/>
    <w:rsid w:val="000A2EA9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0F14"/>
    <w:rsid w:val="000F1106"/>
    <w:rsid w:val="000F3BE9"/>
    <w:rsid w:val="000F3F6C"/>
    <w:rsid w:val="000F4A41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FF5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6216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F66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6D1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377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C702A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387"/>
    <w:rsid w:val="003559FE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7F9"/>
    <w:rsid w:val="003B64BB"/>
    <w:rsid w:val="003B7D4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57C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3649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2A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E84"/>
    <w:rsid w:val="00546970"/>
    <w:rsid w:val="00554E19"/>
    <w:rsid w:val="00556CDC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30D"/>
    <w:rsid w:val="005E385F"/>
    <w:rsid w:val="005E5B81"/>
    <w:rsid w:val="005F2CB1"/>
    <w:rsid w:val="005F3025"/>
    <w:rsid w:val="005F618C"/>
    <w:rsid w:val="005F70BD"/>
    <w:rsid w:val="0060283C"/>
    <w:rsid w:val="00604F14"/>
    <w:rsid w:val="00606090"/>
    <w:rsid w:val="00611B83"/>
    <w:rsid w:val="00613257"/>
    <w:rsid w:val="00620A71"/>
    <w:rsid w:val="00620D80"/>
    <w:rsid w:val="006234A6"/>
    <w:rsid w:val="00630001"/>
    <w:rsid w:val="00630907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53B"/>
    <w:rsid w:val="0064396A"/>
    <w:rsid w:val="0064624E"/>
    <w:rsid w:val="00650AB9"/>
    <w:rsid w:val="00655733"/>
    <w:rsid w:val="00655ACD"/>
    <w:rsid w:val="00656A92"/>
    <w:rsid w:val="00656BCC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5EE0"/>
    <w:rsid w:val="006A697B"/>
    <w:rsid w:val="006A7AFF"/>
    <w:rsid w:val="006B1816"/>
    <w:rsid w:val="006B2099"/>
    <w:rsid w:val="006B50CF"/>
    <w:rsid w:val="006C03B8"/>
    <w:rsid w:val="006C4A38"/>
    <w:rsid w:val="006C5EC9"/>
    <w:rsid w:val="006C6059"/>
    <w:rsid w:val="006C7522"/>
    <w:rsid w:val="006D6F08"/>
    <w:rsid w:val="006E062C"/>
    <w:rsid w:val="006E1C82"/>
    <w:rsid w:val="006E28B7"/>
    <w:rsid w:val="006E2A9B"/>
    <w:rsid w:val="006E2D46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5F0D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65D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96BB6"/>
    <w:rsid w:val="007A1CB3"/>
    <w:rsid w:val="007A306F"/>
    <w:rsid w:val="007A43A6"/>
    <w:rsid w:val="007A58A6"/>
    <w:rsid w:val="007A708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985"/>
    <w:rsid w:val="007E7091"/>
    <w:rsid w:val="00803FAE"/>
    <w:rsid w:val="0080605F"/>
    <w:rsid w:val="00807786"/>
    <w:rsid w:val="00811FCB"/>
    <w:rsid w:val="0081575C"/>
    <w:rsid w:val="008158D6"/>
    <w:rsid w:val="00817196"/>
    <w:rsid w:val="008235DB"/>
    <w:rsid w:val="00824AB4"/>
    <w:rsid w:val="00825C42"/>
    <w:rsid w:val="00825D25"/>
    <w:rsid w:val="00827D6F"/>
    <w:rsid w:val="00833650"/>
    <w:rsid w:val="00834851"/>
    <w:rsid w:val="008376AC"/>
    <w:rsid w:val="008444E8"/>
    <w:rsid w:val="00844E80"/>
    <w:rsid w:val="00846FE7"/>
    <w:rsid w:val="008566D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7AB"/>
    <w:rsid w:val="00890DD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4DA"/>
    <w:rsid w:val="008B51A0"/>
    <w:rsid w:val="008B592A"/>
    <w:rsid w:val="008B7B5C"/>
    <w:rsid w:val="008C0C99"/>
    <w:rsid w:val="008C0F4F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304"/>
    <w:rsid w:val="008F1EAB"/>
    <w:rsid w:val="008F1F54"/>
    <w:rsid w:val="008F33DC"/>
    <w:rsid w:val="008F477F"/>
    <w:rsid w:val="00902350"/>
    <w:rsid w:val="0090336B"/>
    <w:rsid w:val="009053AA"/>
    <w:rsid w:val="00906939"/>
    <w:rsid w:val="00906C23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C8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E40"/>
    <w:rsid w:val="0097603D"/>
    <w:rsid w:val="00976949"/>
    <w:rsid w:val="009777E0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6740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128"/>
    <w:rsid w:val="00A657D7"/>
    <w:rsid w:val="00A660AC"/>
    <w:rsid w:val="00A67E6C"/>
    <w:rsid w:val="00A71B99"/>
    <w:rsid w:val="00A722BE"/>
    <w:rsid w:val="00A739D0"/>
    <w:rsid w:val="00A761D4"/>
    <w:rsid w:val="00A77EC4"/>
    <w:rsid w:val="00A92879"/>
    <w:rsid w:val="00A9442A"/>
    <w:rsid w:val="00A959B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047"/>
    <w:rsid w:val="00AC3119"/>
    <w:rsid w:val="00AC49FB"/>
    <w:rsid w:val="00AC55FC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201E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5C0D"/>
    <w:rsid w:val="00B664C7"/>
    <w:rsid w:val="00B739F6"/>
    <w:rsid w:val="00B81A6C"/>
    <w:rsid w:val="00B85DE5"/>
    <w:rsid w:val="00B86557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EFF"/>
    <w:rsid w:val="00C268E6"/>
    <w:rsid w:val="00C279B5"/>
    <w:rsid w:val="00C27C45"/>
    <w:rsid w:val="00C36898"/>
    <w:rsid w:val="00C3719D"/>
    <w:rsid w:val="00C37CB2"/>
    <w:rsid w:val="00C46E42"/>
    <w:rsid w:val="00C473A5"/>
    <w:rsid w:val="00C54995"/>
    <w:rsid w:val="00C54D41"/>
    <w:rsid w:val="00C56088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CC2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EE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4F7C"/>
    <w:rsid w:val="00DC53EF"/>
    <w:rsid w:val="00DE5608"/>
    <w:rsid w:val="00DE58D0"/>
    <w:rsid w:val="00DE654F"/>
    <w:rsid w:val="00DF0B6E"/>
    <w:rsid w:val="00DF15E0"/>
    <w:rsid w:val="00DF37A0"/>
    <w:rsid w:val="00E1037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4F1A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55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CA5"/>
    <w:rsid w:val="00F9056A"/>
    <w:rsid w:val="00F90F8D"/>
    <w:rsid w:val="00F92782"/>
    <w:rsid w:val="00F93AA9"/>
    <w:rsid w:val="00F96985"/>
    <w:rsid w:val="00F97838"/>
    <w:rsid w:val="00FA2BB3"/>
    <w:rsid w:val="00FA75A4"/>
    <w:rsid w:val="00FB4C80"/>
    <w:rsid w:val="00FB6A6A"/>
    <w:rsid w:val="00FC7429"/>
    <w:rsid w:val="00FD0514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BE938"/>
  <w15:chartTrackingRefBased/>
  <w15:docId w15:val="{4483651F-FAE0-43DD-93D2-CAC562A3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B57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8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C1CCEA-8600-47D2-A16C-40FA96CE7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B4EC7-606E-45C0-BEA8-905611CC70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EE2524-5073-4AC4-857C-92461E10B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A9970-4ABB-43A7-83F9-2974BF5E3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1458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9168</CharactersWithSpaces>
  <SharedDoc>false</SharedDoc>
  <HLinks>
    <vt:vector size="18" baseType="variant"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_Toc101817257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_Toc101817256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_Toc101817255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(Jonas Sedin)</cp:lastModifiedBy>
  <cp:revision>31</cp:revision>
  <cp:lastPrinted>2008-01-31T16:09:00Z</cp:lastPrinted>
  <dcterms:created xsi:type="dcterms:W3CDTF">2022-04-25T18:29:00Z</dcterms:created>
  <dcterms:modified xsi:type="dcterms:W3CDTF">2022-04-25T23:35:00Z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